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84" w:right="0" w:hanging="360"/>
        <w:jc w:val="center"/>
        <w:rPr>
          <w:rFonts w:ascii="Times New Roman" w:cs="Times New Roman" w:eastAsia="Times New Roman" w:hAnsi="Times New Roman"/>
          <w:b w:val="0"/>
          <w:i w:val="0"/>
          <w:smallCaps w:val="0"/>
          <w:strike w:val="0"/>
          <w:color w:val="000000"/>
          <w:sz w:val="56"/>
          <w:szCs w:val="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56"/>
          <w:szCs w:val="56"/>
          <w:u w:val="none"/>
          <w:shd w:fill="auto" w:val="clear"/>
          <w:vertAlign w:val="baseline"/>
          <w:rtl w:val="0"/>
        </w:rPr>
        <w:t xml:space="preserve">Pregão Eletrônico n.º 13/2025</w:t>
      </w:r>
      <w:r w:rsidDel="00000000" w:rsidR="00000000" w:rsidRPr="00000000">
        <w:rPr>
          <w:rtl w:val="0"/>
        </w:rPr>
      </w:r>
    </w:p>
    <w:p w:rsidR="00000000" w:rsidDel="00000000" w:rsidP="00000000" w:rsidRDefault="00000000" w:rsidRPr="00000000" w14:paraId="00000013">
      <w:pPr>
        <w:keepNext w:val="0"/>
        <w:keepLines w:val="0"/>
        <w:pageBreakBefore w:val="1"/>
        <w:widowControl w:val="1"/>
        <w:numPr>
          <w:ilvl w:val="0"/>
          <w:numId w:val="15"/>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90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Processo n.º 21703/2023</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ff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5">
      <w:pPr>
        <w:keepNext w:val="1"/>
        <w:keepLines w:val="0"/>
        <w:pageBreakBefore w:val="0"/>
        <w:widowControl w:val="1"/>
        <w:numPr>
          <w:ilvl w:val="0"/>
          <w:numId w:val="4"/>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PREÂMBULO</w:t>
      </w:r>
    </w:p>
    <w:p w:rsidR="00000000" w:rsidDel="00000000" w:rsidP="00000000" w:rsidRDefault="00000000" w:rsidRPr="00000000" w14:paraId="0000001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90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bookmarkStart w:colFirst="0" w:colLast="0" w:name="_heading=h.tpfezflb7obv" w:id="0"/>
      <w:bookmarkEnd w:id="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Torna-se público para conhecimento dos interessados, que a Assembleia Legislativa do Estado do Rio de Janeiro, situada na Rua da Ajuda, n.º 05 – Centro, Rio de Janeiro, Telefones n.º (21) 2588-1214, realizará licitação na modalidade Pregão, na forma eletrônica, cujo Edital recebeu o n.º 13/2025, para a contratação do objeto abaixo descrito.</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90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Licitação será do tipo menor preço (</w:t>
      </w:r>
      <w:r w:rsidDel="00000000" w:rsidR="00000000" w:rsidRPr="00000000">
        <w:rPr>
          <w:rFonts w:ascii="Arial" w:cs="Arial" w:eastAsia="Arial" w:hAnsi="Arial"/>
          <w:color w:val="ff0000"/>
          <w:sz w:val="20"/>
          <w:szCs w:val="20"/>
          <w:rtl w:val="0"/>
        </w:rPr>
        <w:t xml:space="preserve">global</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modo de disputa aberto, e será regida pela Lei Federal n.º 14.133/2021, Decreto Federal nº 10.024/2019 e Ato nº 686/2024, demais legislações aplicáveis, bem como pelas cláusulas e condições constantes deste Edital.</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1"/>
          <w:numId w:val="3"/>
        </w:numPr>
        <w:pBdr>
          <w:top w:color="000000" w:space="1" w:sz="4" w:val="single"/>
          <w:left w:color="000000" w:space="4" w:sz="4" w:val="single"/>
          <w:bottom w:color="000000" w:space="1" w:sz="4" w:val="single"/>
          <w:right w:color="000000" w:space="17" w:sz="4" w:val="single"/>
          <w:between w:space="0" w:sz="0" w:val="nil"/>
        </w:pBdr>
        <w:shd w:fill="auto" w:val="clear"/>
        <w:tabs>
          <w:tab w:val="center" w:leader="none" w:pos="4419"/>
          <w:tab w:val="right" w:leader="none" w:pos="8838"/>
          <w:tab w:val="left" w:leader="none" w:pos="1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DO PREGÃO</w:t>
      </w:r>
    </w:p>
    <w:p w:rsidR="00000000" w:rsidDel="00000000" w:rsidP="00000000" w:rsidRDefault="00000000" w:rsidRPr="00000000" w14:paraId="0000001C">
      <w:pPr>
        <w:keepNext w:val="0"/>
        <w:keepLines w:val="0"/>
        <w:pageBreakBefore w:val="0"/>
        <w:widowControl w:val="1"/>
        <w:pBdr>
          <w:top w:color="000000" w:space="1" w:sz="4" w:val="single"/>
          <w:left w:color="000000" w:space="4" w:sz="4" w:val="single"/>
          <w:bottom w:color="000000" w:space="1" w:sz="4" w:val="single"/>
          <w:right w:color="000000" w:space="17" w:sz="4" w:val="single"/>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1.3.1- Abertura da sessão do Pregão Eletrônico: Dia 23/09/2025 às 11:00h (onze horas).</w:t>
      </w:r>
    </w:p>
    <w:p w:rsidR="00000000" w:rsidDel="00000000" w:rsidP="00000000" w:rsidRDefault="00000000" w:rsidRPr="00000000" w14:paraId="0000001D">
      <w:pPr>
        <w:keepNext w:val="0"/>
        <w:keepLines w:val="0"/>
        <w:pageBreakBefore w:val="0"/>
        <w:widowControl w:val="1"/>
        <w:pBdr>
          <w:top w:color="000000" w:space="1" w:sz="4" w:val="single"/>
          <w:left w:color="000000" w:space="4" w:sz="4" w:val="single"/>
          <w:bottom w:color="000000" w:space="1" w:sz="4" w:val="single"/>
          <w:right w:color="000000" w:space="17" w:sz="4" w:val="single"/>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Integram este Edital, independentemente de transcrição:</w:t>
      </w:r>
    </w:p>
    <w:p w:rsidR="00000000" w:rsidDel="00000000" w:rsidP="00000000" w:rsidRDefault="00000000" w:rsidRPr="00000000" w14:paraId="00000020">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Formulário de Proposta – Anexo I</w:t>
      </w:r>
    </w:p>
    <w:p w:rsidR="00000000" w:rsidDel="00000000" w:rsidP="00000000" w:rsidRDefault="00000000" w:rsidRPr="00000000" w14:paraId="00000021">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Minuta de Contrato – Anexo II</w:t>
      </w:r>
    </w:p>
    <w:p w:rsidR="00000000" w:rsidDel="00000000" w:rsidP="00000000" w:rsidRDefault="00000000" w:rsidRPr="00000000" w14:paraId="00000022">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Termo de Referência – Anexo III</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 O Edital, na íntegra, está disponível para download através do site oficial da ALERJ, a saber, </w:t>
      </w:r>
      <w:hyperlink r:id="rId7">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www.alerj.rj.gov.br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bem como por meio do site </w:t>
      </w:r>
      <w:hyperlink r:id="rId8">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 Portal Nacional de Contratações Públicas (PNCP).</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1.5.1 - SITE PARA REALIZAÇÃO DO PREGÃO: </w:t>
      </w:r>
      <w:hyperlink r:id="rId9">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ff0000"/>
          <w:sz w:val="20"/>
          <w:szCs w:val="20"/>
          <w:u w:val="none"/>
          <w:shd w:fill="auto" w:val="clear"/>
          <w:vertAlign w:val="baseline"/>
        </w:rPr>
      </w:pP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UASG: 926410</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A">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 DO OBJETO</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2.1- O objeto da presente licitação é a escolha da proposta mais vantajosa para a</w:t>
      </w:r>
      <w:r w:rsidDel="00000000" w:rsidR="00000000" w:rsidRPr="00000000">
        <w:rPr>
          <w:rFonts w:ascii="Arial" w:cs="Arial" w:eastAsia="Arial" w:hAnsi="Arial"/>
          <w:color w:val="ff0000"/>
          <w:sz w:val="20"/>
          <w:szCs w:val="20"/>
          <w:vertAlign w:val="baseline"/>
          <w:rtl w:val="0"/>
        </w:rPr>
        <w:t xml:space="preserve"> contratação de empresa para prestação de serviços de telecomunicações para fornecimento de: link de Internet com serviço Anti-DDoS e links de comunicação de dados entre o Edifício Lúcio Costa (Rua da Ajuda, 05, Centro), Palácio Tiradentes (Av. Presidente Antônio Carlos, s/n, Centro), e Departamento de Transportes (Rua Prefeito Olímpio de Melo, 825, Benfica), com balanceamento do tráfego (</w:t>
      </w:r>
      <w:r w:rsidDel="00000000" w:rsidR="00000000" w:rsidRPr="00000000">
        <w:rPr>
          <w:rFonts w:ascii="Arial" w:cs="Arial" w:eastAsia="Arial" w:hAnsi="Arial"/>
          <w:i w:val="1"/>
          <w:color w:val="ff0000"/>
          <w:sz w:val="20"/>
          <w:szCs w:val="20"/>
          <w:vertAlign w:val="baseline"/>
          <w:rtl w:val="0"/>
        </w:rPr>
        <w:t xml:space="preserve">Load Balance</w:t>
      </w:r>
      <w:r w:rsidDel="00000000" w:rsidR="00000000" w:rsidRPr="00000000">
        <w:rPr>
          <w:rFonts w:ascii="Arial" w:cs="Arial" w:eastAsia="Arial" w:hAnsi="Arial"/>
          <w:color w:val="ff0000"/>
          <w:sz w:val="20"/>
          <w:szCs w:val="20"/>
          <w:vertAlign w:val="baseline"/>
          <w:rtl w:val="0"/>
        </w:rPr>
        <w:t xml:space="preserve">) entre duas vias de comunicação distintas: 1 (uma) provida pela vencedora deste procedimento licitatório; e a outra, provida pela atual empresa de Internet contratada pela ALERJ</w:t>
      </w:r>
      <w:r w:rsidDel="00000000" w:rsidR="00000000" w:rsidRPr="00000000">
        <w:rPr>
          <w:rFonts w:ascii="Arial" w:cs="Arial" w:eastAsia="Arial" w:hAnsi="Arial"/>
          <w:sz w:val="20"/>
          <w:szCs w:val="20"/>
          <w:vertAlign w:val="baseline"/>
          <w:rtl w:val="0"/>
        </w:rPr>
        <w:t xml:space="preserve">, conforme quantidades, especificações e condições definidas neste Edital e seus anexos.</w:t>
      </w:r>
    </w:p>
    <w:p w:rsidR="00000000" w:rsidDel="00000000" w:rsidP="00000000" w:rsidRDefault="00000000" w:rsidRPr="00000000" w14:paraId="0000002D">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2E">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3- DAS CONDIÇÕES DE PARTICIPAÇÃO NA LICITAÇÃO</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 Poderá participar desta licitação qualquer empresa especializada no ramo pertinente ao objeto desta licitação, legalmente constituída, desde que satisfaça as exigências fixadas neste edital e apresente os documentos nele exigidos.</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 A participação neste Pregão importa à proponente na irrestrita aceitação das condições estabelecidas no presente Edital, bem como na observância dos regulamentos, normas administrativas e técnicas aplicáveis, inclusive quanto a recursos.</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 Somente poderão participar deste PREGÃO ELETRÔNICO, via internet, os interessados cujo objetivo social seja pertinente ao objeto do certame, que atendam a todas as exigências deste Edital e da legislação a ele correlata, inclusive quanto à documentação, e que estejam devidamente credenciadas, através do site </w:t>
      </w:r>
      <w:hyperlink r:id="rId10">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567"/>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 A participação no Pregão Eletrônico se dará por meio da digitação da senha pessoal e intransferível do licitante e subsequente encaminhamento da proposta de preços, exclusivamente por meio da Plataforma Eletrônica, observada data e horário limite estabelecidos;</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1080"/>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 O custo de operacionalização pelo uso da Plataforma de Pregão Eletrônico, a título de remuneração pela utilização dos recursos da tecnologia da informação ficará a cargo do licitante, que poderá escolher entre os Planos de Adesão dispostos no site </w:t>
      </w:r>
      <w:hyperlink r:id="rId11">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567"/>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 Será concedido tratamento favorecido para as microempresas e empresas de pequeno porte, nos limites previstos da Lei Complementar nº 123, de 2006 e Lei Municipal nº 8.768/2017.</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3.5.</w:t>
        <w:tab/>
        <w:t xml:space="preserve">Não poderão disputar esta licitação:</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3.5.1.</w:t>
        <w:tab/>
        <w:t xml:space="preserve">aquele que não atenda às condições deste Edital e seu(s) anexo(s);</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3.5.2.</w:t>
        <w:tab/>
        <w:t xml:space="preserve">autor do anteprojeto, do projeto básico ou do projeto executivo, pessoa física ou jurídica, quando a licitação versar sobre serviços ou fornecimento de bens a ele relacionados;</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3.5.3.</w:t>
        <w:tab/>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3.5.4. pessoa física ou jurídica que se encontre, ao tempo da licitação, impossibilitada de participar da licitação em decorrência de sanção que lhe foi imposta;</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3.5.5.</w:t>
        <w:tab/>
        <w:t xml:space="preserve">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3.5.6.</w:t>
        <w:tab/>
        <w:t xml:space="preserve">empresas controladoras, controladas ou coligadas, nos termos da Lei nº 6.404, de 15 de dezembro de 1976, concorrendo entre si;</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3.5.7.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3.5.8. agente público do órgão ou entidade licitante;</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3.5.9. pessoas jurídicas reunidas em consórcio;</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3.5.10. Organizações da Sociedade Civil de Interesse Público - OSCIP, atuando nessa condição;</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42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3.5.11.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tab/>
        <w:t xml:space="preserve">O impedimento de que trata o item 3.5.4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 A vedação de que trata o item 3.5.8 estende-se a terceiro que auxilie a condução da contratação na qualidade de integrante de equipe de apoio, profissional especializado ou funcionário ou representante de empresa que preste assessoria técnica.</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9">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4- DO CREDENCIAMENTO</w:t>
      </w:r>
    </w:p>
    <w:p w:rsidR="00000000" w:rsidDel="00000000" w:rsidP="00000000" w:rsidRDefault="00000000" w:rsidRPr="00000000" w14:paraId="0000004A">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B">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w:t>
        <w:tab/>
        <w:t xml:space="preserve">Para participar do pregão eletrônico, o licitante deverá estar credenciado no sistema “PREGÃO ELETRÔNICO” através do site</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hyperlink r:id="rId12">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4C">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D">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4.2</w:t>
        <w:tab/>
        <w:t xml:space="preserve">As Licitantes interessadas deverão proceder ao credenciamento antes da data marcada para início da sessão pública via internet;</w:t>
      </w:r>
    </w:p>
    <w:p w:rsidR="00000000" w:rsidDel="00000000" w:rsidP="00000000" w:rsidRDefault="00000000" w:rsidRPr="00000000" w14:paraId="0000004E">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F">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4.3 O credenciamento dar-se-á pela atribuição de chave de identificação e de senha, pessoal e intransferível, para acesso ao sistema eletrônico;</w:t>
      </w:r>
    </w:p>
    <w:p w:rsidR="00000000" w:rsidDel="00000000" w:rsidP="00000000" w:rsidRDefault="00000000" w:rsidRPr="00000000" w14:paraId="00000050">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1">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4.4</w:t>
        <w:tab/>
        <w:t xml:space="preserve">O credenciamento junto ao provedor do sistema implica na responsabilidade legal do licitante ou de seu representante legal e a presunção de sua capacidade técnica para realização das transações inerentes ao Pregão na forma eletrônica;</w:t>
      </w:r>
    </w:p>
    <w:p w:rsidR="00000000" w:rsidDel="00000000" w:rsidP="00000000" w:rsidRDefault="00000000" w:rsidRPr="00000000" w14:paraId="0000005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3">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4.5   O uso da senha de acesso pelo Licitante é de sua responsabilidade exclusiva, incluindo qualquer transação efetuada diretamente ou por seu representante, não cabendo ao provedor do Sistema, ou do órgão promotor da licitação, responsabilidade por eventuais danos decorrentes do uso indevido da senha, ainda que, por terceiros;</w:t>
      </w:r>
    </w:p>
    <w:p w:rsidR="00000000" w:rsidDel="00000000" w:rsidP="00000000" w:rsidRDefault="00000000" w:rsidRPr="00000000" w14:paraId="0000005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5">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4.6     A perda da senha ou a quebra de sigilo deverão ser comunicadas ao provedor do Sistema para imediato bloqueio de acesso;</w:t>
      </w:r>
    </w:p>
    <w:p w:rsidR="00000000" w:rsidDel="00000000" w:rsidP="00000000" w:rsidRDefault="00000000" w:rsidRPr="00000000" w14:paraId="0000005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7">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4.7</w:t>
        <w:tab/>
        <w:t xml:space="preserve">Como requisito para participação no PREGÃO ELETRÔNICO o Licitante deverá manifestar, em campo próprio do Sistema Eletrônico, que cumpre plenamente os requisitos de habilitação e que sua proposta de preços está em conformidade com as exigências do instrumento convocatório, bem como a descritiva técnica constante do TERMO DE REFERÊNCIA;</w:t>
      </w:r>
    </w:p>
    <w:p w:rsidR="00000000" w:rsidDel="00000000" w:rsidP="00000000" w:rsidRDefault="00000000" w:rsidRPr="00000000" w14:paraId="00000058">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4.8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000000" w:rsidDel="00000000" w:rsidP="00000000" w:rsidRDefault="00000000" w:rsidRPr="00000000" w14:paraId="00000059">
      <w:pPr>
        <w:spacing w:line="360" w:lineRule="auto"/>
        <w:ind w:left="284" w:firstLine="0"/>
        <w:jc w:val="both"/>
        <w:rPr>
          <w:rFonts w:ascii="Arial" w:cs="Arial" w:eastAsia="Arial" w:hAnsi="Arial"/>
          <w:sz w:val="20"/>
          <w:szCs w:val="20"/>
          <w:highlight w:val="lightGray"/>
          <w:vertAlign w:val="baseline"/>
        </w:rPr>
      </w:pPr>
      <w:r w:rsidDel="00000000" w:rsidR="00000000" w:rsidRPr="00000000">
        <w:rPr>
          <w:rtl w:val="0"/>
        </w:rPr>
      </w:r>
    </w:p>
    <w:p w:rsidR="00000000" w:rsidDel="00000000" w:rsidP="00000000" w:rsidRDefault="00000000" w:rsidRPr="00000000" w14:paraId="0000005A">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4.9</w:t>
        <w:tab/>
        <w:t xml:space="preserve">Independentemente de declaração expressa, a simples apresentação de proposta implica submissão a todas as condições estipuladas neste Edital e seus Anexos, sem prejuízo da estrita observância das normas contidas na legislação mencionada em seu preâmbulo;</w:t>
      </w:r>
    </w:p>
    <w:p w:rsidR="00000000" w:rsidDel="00000000" w:rsidP="00000000" w:rsidRDefault="00000000" w:rsidRPr="00000000" w14:paraId="0000005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C">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    Todos os custos decorrentes da elaboração e apresentação de propostas serão de responsabilidade exclusiva do licitante, não sendo o órgão promotor da licitação, em nenhuma hipótese responsável pelos mesmos. O licitante também é o único responsável pelas transações que forem efetuadas em seu nome no Sistema Eletrônico, ou pela sua eventual desconexão;</w:t>
      </w:r>
    </w:p>
    <w:p w:rsidR="00000000" w:rsidDel="00000000" w:rsidP="00000000" w:rsidRDefault="00000000" w:rsidRPr="00000000" w14:paraId="0000005D">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E">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4.11 As declarações falsas relativas ao cumprimento dos requisitos de habilitação e proposta sujeitará o licitante às sanções previstas no edital e Lei Federal n.º 14.133/21.</w:t>
      </w:r>
    </w:p>
    <w:p w:rsidR="00000000" w:rsidDel="00000000" w:rsidP="00000000" w:rsidRDefault="00000000" w:rsidRPr="00000000" w14:paraId="0000005F">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0">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5- DA APRESENTAÇÃO DA PROPOSTA E DOS DOCUMENTOS DE HABILITAÇÃO</w:t>
      </w:r>
    </w:p>
    <w:p w:rsidR="00000000" w:rsidDel="00000000" w:rsidP="00000000" w:rsidRDefault="00000000" w:rsidRPr="00000000" w14:paraId="00000061">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2">
      <w:pPr>
        <w:keepNext w:val="1"/>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Na presente licitação, a fase de habilitação sucederá as fases de apresentação de propostas e lances e de julgamento.</w:t>
      </w:r>
    </w:p>
    <w:p w:rsidR="00000000" w:rsidDel="00000000" w:rsidP="00000000" w:rsidRDefault="00000000" w:rsidRPr="00000000" w14:paraId="0000006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4">
      <w:pPr>
        <w:spacing w:line="360" w:lineRule="auto"/>
        <w:ind w:left="284" w:firstLine="0"/>
        <w:jc w:val="both"/>
        <w:rPr>
          <w:rFonts w:ascii="Arial" w:cs="Arial" w:eastAsia="Arial" w:hAnsi="Arial"/>
          <w:sz w:val="20"/>
          <w:szCs w:val="20"/>
          <w:vertAlign w:val="baseline"/>
        </w:rPr>
      </w:pPr>
      <w:bookmarkStart w:colFirst="0" w:colLast="0" w:name="_heading=h.8gnpa3tzuq7p" w:id="1"/>
      <w:bookmarkEnd w:id="1"/>
      <w:r w:rsidDel="00000000" w:rsidR="00000000" w:rsidRPr="00000000">
        <w:rPr>
          <w:rFonts w:ascii="Arial" w:cs="Arial" w:eastAsia="Arial" w:hAnsi="Arial"/>
          <w:sz w:val="20"/>
          <w:szCs w:val="20"/>
          <w:vertAlign w:val="baseline"/>
          <w:rtl w:val="0"/>
        </w:rPr>
        <w:t xml:space="preserve">5.2 Os licitantes encaminharão, exclusivamente por meio do sistema eletrônico, a proposta com o preço, até a data e o horário estabelecidos para abertura da sessão pública.</w:t>
      </w:r>
    </w:p>
    <w:p w:rsidR="00000000" w:rsidDel="00000000" w:rsidP="00000000" w:rsidRDefault="00000000" w:rsidRPr="00000000" w14:paraId="00000065">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6">
      <w:pPr>
        <w:spacing w:line="360" w:lineRule="auto"/>
        <w:ind w:left="284" w:firstLine="424"/>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5.2.1 As propostas cadastradas no Sistema NÃO DEVEM CONTER NENHUMA IDENTIFICAÇÃO DA EMPRESA PROPONENTE, visando atender o princípio da impessoalidade e preservar o sigilo das propostas.</w:t>
      </w:r>
    </w:p>
    <w:p w:rsidR="00000000" w:rsidDel="00000000" w:rsidP="00000000" w:rsidRDefault="00000000" w:rsidRPr="00000000" w14:paraId="00000067">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8">
      <w:pPr>
        <w:spacing w:line="360" w:lineRule="auto"/>
        <w:ind w:left="284" w:firstLine="0"/>
        <w:jc w:val="both"/>
        <w:rPr>
          <w:rFonts w:ascii="Arial" w:cs="Arial" w:eastAsia="Arial" w:hAnsi="Arial"/>
          <w:sz w:val="20"/>
          <w:szCs w:val="20"/>
          <w:vertAlign w:val="baseline"/>
        </w:rPr>
      </w:pPr>
      <w:bookmarkStart w:colFirst="0" w:colLast="0" w:name="_heading=h.q8kqwy2130uc" w:id="2"/>
      <w:bookmarkEnd w:id="2"/>
      <w:r w:rsidDel="00000000" w:rsidR="00000000" w:rsidRPr="00000000">
        <w:rPr>
          <w:rFonts w:ascii="Arial" w:cs="Arial" w:eastAsia="Arial" w:hAnsi="Arial"/>
          <w:sz w:val="20"/>
          <w:szCs w:val="20"/>
          <w:vertAlign w:val="baseline"/>
          <w:rtl w:val="0"/>
        </w:rPr>
        <w:t xml:space="preserve">5.3 Em caso de identificação da licitante na proposta cadastrada, esta será DESCLASSIFICADA pelo Pregoeiro. </w:t>
      </w:r>
    </w:p>
    <w:p w:rsidR="00000000" w:rsidDel="00000000" w:rsidP="00000000" w:rsidRDefault="00000000" w:rsidRPr="00000000" w14:paraId="00000069">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A">
      <w:pPr>
        <w:spacing w:line="360" w:lineRule="auto"/>
        <w:ind w:left="284" w:firstLine="0"/>
        <w:jc w:val="both"/>
        <w:rPr>
          <w:rFonts w:ascii="Arial" w:cs="Arial" w:eastAsia="Arial" w:hAnsi="Arial"/>
          <w:sz w:val="20"/>
          <w:szCs w:val="20"/>
          <w:vertAlign w:val="baseline"/>
        </w:rPr>
      </w:pPr>
      <w:bookmarkStart w:colFirst="0" w:colLast="0" w:name="_heading=h.fgbftkd7guyr" w:id="3"/>
      <w:bookmarkEnd w:id="3"/>
      <w:r w:rsidDel="00000000" w:rsidR="00000000" w:rsidRPr="00000000">
        <w:rPr>
          <w:rFonts w:ascii="Arial" w:cs="Arial" w:eastAsia="Arial" w:hAnsi="Arial"/>
          <w:sz w:val="20"/>
          <w:szCs w:val="20"/>
          <w:vertAlign w:val="baseline"/>
          <w:rtl w:val="0"/>
        </w:rPr>
        <w:t xml:space="preserve">5.4 No cadastramento da proposta inicial, o licitante declarará, em campo próprio do sistema, que:</w:t>
      </w:r>
    </w:p>
    <w:p w:rsidR="00000000" w:rsidDel="00000000" w:rsidP="00000000" w:rsidRDefault="00000000" w:rsidRPr="00000000" w14:paraId="0000006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C">
      <w:pPr>
        <w:spacing w:line="360" w:lineRule="auto"/>
        <w:ind w:left="284" w:firstLine="424"/>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5.4.1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000000" w:rsidDel="00000000" w:rsidP="00000000" w:rsidRDefault="00000000" w:rsidRPr="00000000" w14:paraId="0000006D">
      <w:pPr>
        <w:spacing w:line="360" w:lineRule="auto"/>
        <w:ind w:left="284" w:firstLine="424"/>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5.4.2 não emprega menor de 18 anos em trabalho noturno, perigoso ou insalubre e não emprega menor de 16 anos, salvo menor, a partir de 14 anos, na condição de aprendiz, nos termos do </w:t>
      </w:r>
      <w:hyperlink r:id="rId13">
        <w:r w:rsidDel="00000000" w:rsidR="00000000" w:rsidRPr="00000000">
          <w:rPr>
            <w:rFonts w:ascii="Arial" w:cs="Arial" w:eastAsia="Arial" w:hAnsi="Arial"/>
            <w:color w:val="0000ff"/>
            <w:sz w:val="20"/>
            <w:szCs w:val="20"/>
            <w:u w:val="single"/>
            <w:vertAlign w:val="baseline"/>
            <w:rtl w:val="0"/>
          </w:rPr>
          <w:t xml:space="preserve">artigo 7°, XXXIII, da Constituição</w:t>
        </w:r>
      </w:hyperlink>
      <w:r w:rsidDel="00000000" w:rsidR="00000000" w:rsidRPr="00000000">
        <w:rPr>
          <w:rFonts w:ascii="Arial" w:cs="Arial" w:eastAsia="Arial" w:hAnsi="Arial"/>
          <w:sz w:val="20"/>
          <w:szCs w:val="20"/>
          <w:vertAlign w:val="baseline"/>
          <w:rtl w:val="0"/>
        </w:rPr>
        <w:t xml:space="preserve">;</w:t>
      </w:r>
    </w:p>
    <w:p w:rsidR="00000000" w:rsidDel="00000000" w:rsidP="00000000" w:rsidRDefault="00000000" w:rsidRPr="00000000" w14:paraId="0000006E">
      <w:pPr>
        <w:spacing w:line="360" w:lineRule="auto"/>
        <w:ind w:left="284" w:firstLine="424"/>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5.4.3 não possui empregados executando trabalho degradante ou forçado, observando o disposto nos </w:t>
      </w:r>
      <w:hyperlink r:id="rId14">
        <w:r w:rsidDel="00000000" w:rsidR="00000000" w:rsidRPr="00000000">
          <w:rPr>
            <w:rFonts w:ascii="Arial" w:cs="Arial" w:eastAsia="Arial" w:hAnsi="Arial"/>
            <w:color w:val="0000ff"/>
            <w:sz w:val="20"/>
            <w:szCs w:val="20"/>
            <w:u w:val="single"/>
            <w:vertAlign w:val="baseline"/>
            <w:rtl w:val="0"/>
          </w:rPr>
          <w:t xml:space="preserve">incisos III e IV do art. 1º e no inciso III do art. 5º da Constituição Federal</w:t>
        </w:r>
      </w:hyperlink>
      <w:r w:rsidDel="00000000" w:rsidR="00000000" w:rsidRPr="00000000">
        <w:rPr>
          <w:rFonts w:ascii="Arial" w:cs="Arial" w:eastAsia="Arial" w:hAnsi="Arial"/>
          <w:sz w:val="20"/>
          <w:szCs w:val="20"/>
          <w:vertAlign w:val="baseline"/>
          <w:rtl w:val="0"/>
        </w:rPr>
        <w:t xml:space="preserve">;</w:t>
      </w:r>
    </w:p>
    <w:p w:rsidR="00000000" w:rsidDel="00000000" w:rsidP="00000000" w:rsidRDefault="00000000" w:rsidRPr="00000000" w14:paraId="0000006F">
      <w:pPr>
        <w:spacing w:line="360" w:lineRule="auto"/>
        <w:ind w:left="284" w:firstLine="424"/>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5.4.4 cumpre as exigências de reserva de cargos para pessoa com deficiência e para reabilitado da Previdência Social, previstas em lei e em outras normas específicas, quando for o caso.</w:t>
      </w:r>
    </w:p>
    <w:p w:rsidR="00000000" w:rsidDel="00000000" w:rsidP="00000000" w:rsidRDefault="00000000" w:rsidRPr="00000000" w14:paraId="00000070">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1">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5.5 O licitante organizado em cooperativa deverá declarar, ainda, em campo próprio do sistema eletrônico, que cumpre os requisitos estabelecidos no </w:t>
      </w:r>
      <w:hyperlink r:id="rId15">
        <w:r w:rsidDel="00000000" w:rsidR="00000000" w:rsidRPr="00000000">
          <w:rPr>
            <w:rFonts w:ascii="Arial" w:cs="Arial" w:eastAsia="Arial" w:hAnsi="Arial"/>
            <w:color w:val="0000ff"/>
            <w:sz w:val="20"/>
            <w:szCs w:val="20"/>
            <w:u w:val="single"/>
            <w:vertAlign w:val="baseline"/>
            <w:rtl w:val="0"/>
          </w:rPr>
          <w:t xml:space="preserve">artigo 16 da Lei nº 14.133, de 2021</w:t>
        </w:r>
      </w:hyperlink>
      <w:r w:rsidDel="00000000" w:rsidR="00000000" w:rsidRPr="00000000">
        <w:rPr>
          <w:rFonts w:ascii="Arial" w:cs="Arial" w:eastAsia="Arial" w:hAnsi="Arial"/>
          <w:sz w:val="20"/>
          <w:szCs w:val="20"/>
          <w:vertAlign w:val="baseline"/>
          <w:rtl w:val="0"/>
        </w:rPr>
        <w:t xml:space="preserve">, quando for o caso.</w:t>
      </w:r>
    </w:p>
    <w:p w:rsidR="00000000" w:rsidDel="00000000" w:rsidP="00000000" w:rsidRDefault="00000000" w:rsidRPr="00000000" w14:paraId="0000007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3">
      <w:pPr>
        <w:spacing w:line="360" w:lineRule="auto"/>
        <w:ind w:left="284" w:firstLine="0"/>
        <w:jc w:val="both"/>
        <w:rPr>
          <w:rFonts w:ascii="Arial" w:cs="Arial" w:eastAsia="Arial" w:hAnsi="Arial"/>
          <w:sz w:val="20"/>
          <w:szCs w:val="20"/>
          <w:vertAlign w:val="baseline"/>
        </w:rPr>
      </w:pPr>
      <w:bookmarkStart w:colFirst="0" w:colLast="0" w:name="_heading=h.1b7egybizqqm" w:id="4"/>
      <w:bookmarkEnd w:id="4"/>
      <w:r w:rsidDel="00000000" w:rsidR="00000000" w:rsidRPr="00000000">
        <w:rPr>
          <w:rFonts w:ascii="Arial" w:cs="Arial" w:eastAsia="Arial" w:hAnsi="Arial"/>
          <w:sz w:val="20"/>
          <w:szCs w:val="20"/>
          <w:vertAlign w:val="baseline"/>
          <w:rtl w:val="0"/>
        </w:rPr>
        <w:t xml:space="preserve">5.6 O fornecedor enquadrado como microempresa, empresa de pequeno porte ou sociedade cooperativa deverá declarar, ainda, em campo próprio do sistema eletrônico, que cumpre os requisitos estabelecidos no </w:t>
      </w:r>
      <w:hyperlink r:id="rId16">
        <w:r w:rsidDel="00000000" w:rsidR="00000000" w:rsidRPr="00000000">
          <w:rPr>
            <w:rFonts w:ascii="Arial" w:cs="Arial" w:eastAsia="Arial" w:hAnsi="Arial"/>
            <w:color w:val="0000ff"/>
            <w:sz w:val="20"/>
            <w:szCs w:val="20"/>
            <w:u w:val="single"/>
            <w:vertAlign w:val="baseline"/>
            <w:rtl w:val="0"/>
          </w:rPr>
          <w:t xml:space="preserve">artigo 3° da Lei Complementar nº 123, de 2006</w:t>
        </w:r>
      </w:hyperlink>
      <w:r w:rsidDel="00000000" w:rsidR="00000000" w:rsidRPr="00000000">
        <w:rPr>
          <w:rFonts w:ascii="Arial" w:cs="Arial" w:eastAsia="Arial" w:hAnsi="Arial"/>
          <w:sz w:val="20"/>
          <w:szCs w:val="20"/>
          <w:vertAlign w:val="baseline"/>
          <w:rtl w:val="0"/>
        </w:rPr>
        <w:t xml:space="preserve">, estando apto a usufruir do tratamento favorecido estabelecido em seus </w:t>
      </w:r>
      <w:hyperlink r:id="rId17">
        <w:r w:rsidDel="00000000" w:rsidR="00000000" w:rsidRPr="00000000">
          <w:rPr>
            <w:rFonts w:ascii="Arial" w:cs="Arial" w:eastAsia="Arial" w:hAnsi="Arial"/>
            <w:color w:val="0000ff"/>
            <w:sz w:val="20"/>
            <w:szCs w:val="20"/>
            <w:u w:val="single"/>
            <w:vertAlign w:val="baseline"/>
            <w:rtl w:val="0"/>
          </w:rPr>
          <w:t xml:space="preserve">arts. 42 a 49</w:t>
        </w:r>
      </w:hyperlink>
      <w:r w:rsidDel="00000000" w:rsidR="00000000" w:rsidRPr="00000000">
        <w:rPr>
          <w:rFonts w:ascii="Arial" w:cs="Arial" w:eastAsia="Arial" w:hAnsi="Arial"/>
          <w:sz w:val="20"/>
          <w:szCs w:val="20"/>
          <w:vertAlign w:val="baseline"/>
          <w:rtl w:val="0"/>
        </w:rPr>
        <w:t xml:space="preserve">, observado o disposto nos </w:t>
      </w:r>
      <w:hyperlink r:id="rId18">
        <w:r w:rsidDel="00000000" w:rsidR="00000000" w:rsidRPr="00000000">
          <w:rPr>
            <w:rFonts w:ascii="Arial" w:cs="Arial" w:eastAsia="Arial" w:hAnsi="Arial"/>
            <w:color w:val="0000ff"/>
            <w:sz w:val="20"/>
            <w:szCs w:val="20"/>
            <w:u w:val="single"/>
            <w:vertAlign w:val="baseline"/>
            <w:rtl w:val="0"/>
          </w:rPr>
          <w:t xml:space="preserve">§§ 1º ao 3º do art. 4º, da Lei n.º 14.133, de 2021.</w:t>
        </w:r>
      </w:hyperlink>
      <w:r w:rsidDel="00000000" w:rsidR="00000000" w:rsidRPr="00000000">
        <w:rPr>
          <w:rtl w:val="0"/>
        </w:rPr>
      </w:r>
    </w:p>
    <w:p w:rsidR="00000000" w:rsidDel="00000000" w:rsidP="00000000" w:rsidRDefault="00000000" w:rsidRPr="00000000" w14:paraId="0000007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5">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5.7 A falsidade da declaração de que trata os itens 5.4 ou 5.6 sujeitará o licitante às sanções previstas na </w:t>
      </w:r>
      <w:hyperlink r:id="rId19">
        <w:r w:rsidDel="00000000" w:rsidR="00000000" w:rsidRPr="00000000">
          <w:rPr>
            <w:rFonts w:ascii="Arial" w:cs="Arial" w:eastAsia="Arial" w:hAnsi="Arial"/>
            <w:color w:val="0000ff"/>
            <w:sz w:val="20"/>
            <w:szCs w:val="20"/>
            <w:u w:val="single"/>
            <w:vertAlign w:val="baseline"/>
            <w:rtl w:val="0"/>
          </w:rPr>
          <w:t xml:space="preserve">Lei nº 14.133, de 2021</w:t>
        </w:r>
      </w:hyperlink>
      <w:r w:rsidDel="00000000" w:rsidR="00000000" w:rsidRPr="00000000">
        <w:rPr>
          <w:rFonts w:ascii="Arial" w:cs="Arial" w:eastAsia="Arial" w:hAnsi="Arial"/>
          <w:sz w:val="20"/>
          <w:szCs w:val="20"/>
          <w:vertAlign w:val="baseline"/>
          <w:rtl w:val="0"/>
        </w:rPr>
        <w:t xml:space="preserve">, e neste Edital.</w:t>
      </w:r>
    </w:p>
    <w:p w:rsidR="00000000" w:rsidDel="00000000" w:rsidP="00000000" w:rsidRDefault="00000000" w:rsidRPr="00000000" w14:paraId="0000007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7">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5.8 Os licitantes poderão retirar ou substituir a proposta até a abertura da sessão pública.</w:t>
      </w:r>
    </w:p>
    <w:p w:rsidR="00000000" w:rsidDel="00000000" w:rsidP="00000000" w:rsidRDefault="00000000" w:rsidRPr="00000000" w14:paraId="00000078">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9">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5.9 Não haverá ordem de classificação na etapa de apresentação da proposta e dos documentos de habilitação pelo licitante, o que ocorrerá somente após os procedimentos de abertura da sessão pública e da fase de envio de lances.</w:t>
      </w:r>
    </w:p>
    <w:p w:rsidR="00000000" w:rsidDel="00000000" w:rsidP="00000000" w:rsidRDefault="00000000" w:rsidRPr="00000000" w14:paraId="0000007A">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B">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5.10 Serão disponibilizados para acesso público os documentos que compõem a proposta dos licitantes, após a fase de lances.</w:t>
      </w:r>
    </w:p>
    <w:p w:rsidR="00000000" w:rsidDel="00000000" w:rsidP="00000000" w:rsidRDefault="00000000" w:rsidRPr="00000000" w14:paraId="0000007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D">
      <w:pPr>
        <w:spacing w:line="360" w:lineRule="auto"/>
        <w:ind w:left="284" w:firstLine="0"/>
        <w:jc w:val="both"/>
        <w:rPr>
          <w:rFonts w:ascii="Arial" w:cs="Arial" w:eastAsia="Arial" w:hAnsi="Arial"/>
          <w:sz w:val="20"/>
          <w:szCs w:val="20"/>
          <w:vertAlign w:val="baseline"/>
        </w:rPr>
      </w:pPr>
      <w:bookmarkStart w:colFirst="0" w:colLast="0" w:name="_heading=h.x0xvoang86qw" w:id="5"/>
      <w:bookmarkEnd w:id="5"/>
      <w:r w:rsidDel="00000000" w:rsidR="00000000" w:rsidRPr="00000000">
        <w:rPr>
          <w:rFonts w:ascii="Arial" w:cs="Arial" w:eastAsia="Arial" w:hAnsi="Arial"/>
          <w:sz w:val="20"/>
          <w:szCs w:val="20"/>
          <w:vertAlign w:val="baseline"/>
          <w:rtl w:val="0"/>
        </w:rPr>
        <w:t xml:space="preserve">5.11 O licitante poderá parametrizar o seu valor final mínimo ou o seu percentual de desconto máximo quando do cadastramento da proposta, conforme ferramenta a ser disponibilizada pela plataforma.</w:t>
      </w:r>
    </w:p>
    <w:p w:rsidR="00000000" w:rsidDel="00000000" w:rsidP="00000000" w:rsidRDefault="00000000" w:rsidRPr="00000000" w14:paraId="0000007E">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F">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5.12 O valor final mínimo ou o percentual de desconto final máximo parametrizado no sistema poderá ser alterado pelo fornecedor durante a fase de disputa, sendo vedado valor superior a lance já registrado pelo fornecedor no sistema, haja vista o critério de julgamento ser o de menor preço.</w:t>
      </w:r>
    </w:p>
    <w:p w:rsidR="00000000" w:rsidDel="00000000" w:rsidP="00000000" w:rsidRDefault="00000000" w:rsidRPr="00000000" w14:paraId="00000080">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 </w:t>
      </w:r>
    </w:p>
    <w:p w:rsidR="00000000" w:rsidDel="00000000" w:rsidP="00000000" w:rsidRDefault="00000000" w:rsidRPr="00000000" w14:paraId="00000081">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5.13 O valor final mínimo ou o percentual de desconto final máximo parametrizado na forma do subitem 5.11 possuirá caráter sigiloso para os demais fornecedores e para o órgão ou entidade promotora da licitação, podendo ser disponibilizado estrita e permanentemente aos órgãos de controle externo e interno.</w:t>
      </w:r>
    </w:p>
    <w:p w:rsidR="00000000" w:rsidDel="00000000" w:rsidP="00000000" w:rsidRDefault="00000000" w:rsidRPr="00000000" w14:paraId="0000008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83">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5.14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000000" w:rsidDel="00000000" w:rsidP="00000000" w:rsidRDefault="00000000" w:rsidRPr="00000000" w14:paraId="0000008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85">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5.15 O licitante deverá comunicar imediatamente ao provedor do sistema qualquer acontecimento que possa comprometer o sigilo ou a segurança, para imediato bloqueio de acesso.</w:t>
      </w:r>
    </w:p>
    <w:p w:rsidR="00000000" w:rsidDel="00000000" w:rsidP="00000000" w:rsidRDefault="00000000" w:rsidRPr="00000000" w14:paraId="0000008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0"/>
        <w:numPr>
          <w:ilvl w:val="0"/>
          <w:numId w:val="16"/>
        </w:numPr>
        <w:pBdr>
          <w:top w:color="000000" w:space="1" w:sz="4" w:val="single"/>
          <w:left w:color="000000" w:space="4" w:sz="4" w:val="single"/>
          <w:bottom w:color="000000" w:space="1" w:sz="4" w:val="single"/>
          <w:right w:color="000000" w:space="4" w:sz="4" w:val="single"/>
          <w:between w:space="0" w:sz="0" w:val="nil"/>
        </w:pBdr>
        <w:shd w:fill="auto" w:val="clear"/>
        <w:tabs>
          <w:tab w:val="left" w:leader="none" w:pos="284"/>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DO PREENCHIMENTO DA PROPOSTA</w:t>
      </w:r>
      <w:r w:rsidDel="00000000" w:rsidR="00000000" w:rsidRPr="00000000">
        <w:rPr>
          <w:rtl w:val="0"/>
        </w:rPr>
      </w:r>
    </w:p>
    <w:p w:rsidR="00000000" w:rsidDel="00000000" w:rsidP="00000000" w:rsidRDefault="00000000" w:rsidRPr="00000000" w14:paraId="00000088">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licitante deverá enviar sua proposta mediante o preenchimento, no sistema eletrônico, dos seguintes campos:</w:t>
      </w:r>
    </w:p>
    <w:p w:rsidR="00000000" w:rsidDel="00000000" w:rsidP="00000000" w:rsidRDefault="00000000" w:rsidRPr="00000000" w14:paraId="00000089">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Valor unitário e total do item;</w:t>
      </w:r>
    </w:p>
    <w:p w:rsidR="00000000" w:rsidDel="00000000" w:rsidP="00000000" w:rsidRDefault="00000000" w:rsidRPr="00000000" w14:paraId="0000008A">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Marca, quando for o caso;</w:t>
      </w:r>
    </w:p>
    <w:p w:rsidR="00000000" w:rsidDel="00000000" w:rsidP="00000000" w:rsidRDefault="00000000" w:rsidRPr="00000000" w14:paraId="0000008B">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Fabricante, quando for o caso;</w:t>
      </w:r>
    </w:p>
    <w:p w:rsidR="00000000" w:rsidDel="00000000" w:rsidP="00000000" w:rsidRDefault="00000000" w:rsidRPr="00000000" w14:paraId="0000008C">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Descrição detalhada do objeto, contendo as informações similares à especificação do Termo de Referência: indicando, no que for aplicável, o modelo, prazo de validade ou de garantia, número do registro ou inscrição do bem no órgão competente, quando for o caso;</w:t>
      </w:r>
    </w:p>
    <w:p w:rsidR="00000000" w:rsidDel="00000000" w:rsidP="00000000" w:rsidRDefault="00000000" w:rsidRPr="00000000" w14:paraId="0000008D">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Todas as especificações do objeto contidas na proposta vinculam a Contratada;</w:t>
      </w:r>
    </w:p>
    <w:p w:rsidR="00000000" w:rsidDel="00000000" w:rsidP="00000000" w:rsidRDefault="00000000" w:rsidRPr="00000000" w14:paraId="0000008E">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Nos valores propostos estarão inclusos todos os custos operacionais, encargos previdenciários, trabalhistas, tributários, comerciais e quaisquer outros que incidam direta ou indiretamente na execução do objeto;</w:t>
      </w:r>
    </w:p>
    <w:p w:rsidR="00000000" w:rsidDel="00000000" w:rsidP="00000000" w:rsidRDefault="00000000" w:rsidRPr="00000000" w14:paraId="0000008F">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Os preços ofertados, tanto na proposta inicial, quanto na etapa de lances, serão de exclusiva responsabilidade do licitante, não lhe assistindo o direito de pleitear qualquer alteração, sob alegação de erro, omissão ou qualquer outro pretexto;</w:t>
      </w:r>
    </w:p>
    <w:p w:rsidR="00000000" w:rsidDel="00000000" w:rsidP="00000000" w:rsidRDefault="00000000" w:rsidRPr="00000000" w14:paraId="00000090">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6.5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000000" w:rsidDel="00000000" w:rsidP="00000000" w:rsidRDefault="00000000" w:rsidRPr="00000000" w14:paraId="00000091">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ab/>
        <w:t xml:space="preserve">6.5.1 O prazo de validade da proposta não será inferior a 60 (sessenta) dias, a contar da data de sua apresentação;</w:t>
      </w:r>
    </w:p>
    <w:p w:rsidR="00000000" w:rsidDel="00000000" w:rsidP="00000000" w:rsidRDefault="00000000" w:rsidRPr="00000000" w14:paraId="00000092">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6.6 O valor total estimado dessa licitação é </w:t>
      </w:r>
      <w:r w:rsidDel="00000000" w:rsidR="00000000" w:rsidRPr="00000000">
        <w:rPr>
          <w:rFonts w:ascii="Arial" w:cs="Arial" w:eastAsia="Arial" w:hAnsi="Arial"/>
          <w:color w:val="ff0000"/>
          <w:sz w:val="20"/>
          <w:szCs w:val="20"/>
          <w:vertAlign w:val="baseline"/>
          <w:rtl w:val="0"/>
        </w:rPr>
        <w:t xml:space="preserve">R$ 581.800,00</w:t>
      </w:r>
      <w:r w:rsidDel="00000000" w:rsidR="00000000" w:rsidRPr="00000000">
        <w:rPr>
          <w:rtl w:val="0"/>
        </w:rPr>
      </w:r>
    </w:p>
    <w:p w:rsidR="00000000" w:rsidDel="00000000" w:rsidP="00000000" w:rsidRDefault="00000000" w:rsidRPr="00000000" w14:paraId="00000093">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94">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color w:val="ff0000"/>
          <w:sz w:val="20"/>
          <w:szCs w:val="20"/>
          <w:vertAlign w:val="baseline"/>
          <w:rtl w:val="0"/>
        </w:rPr>
        <w:tab/>
      </w:r>
      <w:r w:rsidDel="00000000" w:rsidR="00000000" w:rsidRPr="00000000">
        <w:rPr>
          <w:rFonts w:ascii="Arial" w:cs="Arial" w:eastAsia="Arial" w:hAnsi="Arial"/>
          <w:sz w:val="20"/>
          <w:szCs w:val="20"/>
          <w:vertAlign w:val="baseline"/>
          <w:rtl w:val="0"/>
        </w:rPr>
        <w:tab/>
      </w:r>
    </w:p>
    <w:p w:rsidR="00000000" w:rsidDel="00000000" w:rsidP="00000000" w:rsidRDefault="00000000" w:rsidRPr="00000000" w14:paraId="00000095">
      <w:pPr>
        <w:keepNext w:val="0"/>
        <w:keepLines w:val="0"/>
        <w:pageBreakBefore w:val="0"/>
        <w:widowControl w:val="0"/>
        <w:numPr>
          <w:ilvl w:val="0"/>
          <w:numId w:val="16"/>
        </w:numPr>
        <w:pBdr>
          <w:top w:color="000000" w:space="1" w:sz="4" w:val="single"/>
          <w:left w:color="000000" w:space="4" w:sz="4" w:val="single"/>
          <w:bottom w:color="000000" w:space="1" w:sz="4" w:val="single"/>
          <w:right w:color="000000" w:space="4" w:sz="4" w:val="single"/>
          <w:between w:space="0" w:sz="0" w:val="nil"/>
        </w:pBdr>
        <w:shd w:fill="auto" w:val="clear"/>
        <w:tabs>
          <w:tab w:val="left" w:leader="none" w:pos="142"/>
          <w:tab w:val="left" w:leader="none" w:pos="567"/>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DA ABERTURA DA SESSÃO, CLASSIFICAÇÃO DAS PROPOSTAS E FORMULAÇÃO DE LANCES</w:t>
      </w:r>
      <w:r w:rsidDel="00000000" w:rsidR="00000000" w:rsidRPr="00000000">
        <w:rPr>
          <w:rtl w:val="0"/>
        </w:rPr>
      </w:r>
    </w:p>
    <w:p w:rsidR="00000000" w:rsidDel="00000000" w:rsidP="00000000" w:rsidRDefault="00000000" w:rsidRPr="00000000" w14:paraId="00000096">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 horário estabelecido neste Edital, o Pregoeiro abrirá a sessão pública, verificando as propostas de preços lançadas no sistema, as quais deverão estar em perfeita consonância com as especificações e condições detalhadas no item 6.1 do edital;</w:t>
      </w:r>
    </w:p>
    <w:p w:rsidR="00000000" w:rsidDel="00000000" w:rsidP="00000000" w:rsidRDefault="00000000" w:rsidRPr="00000000" w14:paraId="00000097">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Pregoeiro poderá suspender a sessão para visualizar e analisar, preliminarmente, a proposta ofertada que se encontra inserida no campo “DESCRIÇÃO DETALHADA DO OBJETO” do sistema, confrontando suas características com as exigências do Edital e seus anexos (podendo, ainda, ser analisado pelo órgão requerente), DESCLASSIFICANDO, motivadamente, aquelas que não estejam em conformidade, que forem omissas ou apresentarem irregularidades insanáveis;</w:t>
      </w:r>
    </w:p>
    <w:p w:rsidR="00000000" w:rsidDel="00000000" w:rsidP="00000000" w:rsidRDefault="00000000" w:rsidRPr="00000000" w14:paraId="00000098">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Constatada a existência de proposta incompatível com o objeto licitado ou manifestamente inexequível, o Pregoeiro obrigatoriamente justificará, por meio do sistema, e então DESCLASSIFICARÁ;</w:t>
      </w:r>
    </w:p>
    <w:p w:rsidR="00000000" w:rsidDel="00000000" w:rsidP="00000000" w:rsidRDefault="00000000" w:rsidRPr="00000000" w14:paraId="00000099">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proponente que encaminhar o valor inicial de sua proposta manifestamente inexequível, caso o mesmo não honre a oferta encaminhada, terá sua proposta rejeitada na fase de aceitabilidade;</w:t>
      </w:r>
    </w:p>
    <w:p w:rsidR="00000000" w:rsidDel="00000000" w:rsidP="00000000" w:rsidRDefault="00000000" w:rsidRPr="00000000" w14:paraId="0000009A">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As licitantes deverão manter a impessoalidade, não se identificando, sob pena de serem desclassificadas do certame pelo Pregoeiro; </w:t>
      </w:r>
    </w:p>
    <w:p w:rsidR="00000000" w:rsidDel="00000000" w:rsidP="00000000" w:rsidRDefault="00000000" w:rsidRPr="00000000" w14:paraId="0000009B">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Em seguida ocorrerá o início da etapa de lances, via Internet, única e exclusivamente, no site </w:t>
      </w:r>
      <w:hyperlink r:id="rId20">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conforme Edital;</w:t>
      </w:r>
    </w:p>
    <w:p w:rsidR="00000000" w:rsidDel="00000000" w:rsidP="00000000" w:rsidRDefault="00000000" w:rsidRPr="00000000" w14:paraId="0000009C">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Os licitantes poderão oferecer lances sucessivos, observando o horário fixado para abertura da sessão e as regras estabelecidas no Edital;</w:t>
      </w:r>
    </w:p>
    <w:p w:rsidR="00000000" w:rsidDel="00000000" w:rsidP="00000000" w:rsidRDefault="00000000" w:rsidRPr="00000000" w14:paraId="0000009D">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licitante somente poderá oferecer lance de valor inferior ou percentual de desconto superior ao último por ele ofertado e registrado pelo sistema;</w:t>
      </w:r>
    </w:p>
    <w:p w:rsidR="00000000" w:rsidDel="00000000" w:rsidP="00000000" w:rsidRDefault="00000000" w:rsidRPr="00000000" w14:paraId="0000009E">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intervalo mínimo de diferença de valores ou percentuais entre os lances, que incidirá tanto em relação aos lances intermediários quanto em relação à proposta que cobrir a melhor oferta, deverá ser de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R$500,00 (quinhentos reais)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9F">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Será adotado para o envio de lances no pregão eletrônico o modo de disputa “ABERTO”, em que os licitantes apresentarão lances públicos e sucessivos, com prorrogações;</w:t>
      </w:r>
    </w:p>
    <w:p w:rsidR="00000000" w:rsidDel="00000000" w:rsidP="00000000" w:rsidRDefault="00000000" w:rsidRPr="00000000" w14:paraId="000000A0">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etapa de lances da sessão pública terá duração de 10 (dez) minutos e, após isso, será prorrogada automaticamente pelo sistema quando houver lance ofertado nos últimos 02 (dois) minutos do período de duração da sessão pública;</w:t>
      </w:r>
    </w:p>
    <w:p w:rsidR="00000000" w:rsidDel="00000000" w:rsidP="00000000" w:rsidRDefault="00000000" w:rsidRPr="00000000" w14:paraId="000000A1">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prorrogação automática da etapa de lances, de que trata o item anterior, será de 02 (dois) minutos e ocorrerá sucessivamente sempre que houver lances enviados nesse período de prorrogação, inclusive no caso de lances intermediários;</w:t>
      </w:r>
    </w:p>
    <w:p w:rsidR="00000000" w:rsidDel="00000000" w:rsidP="00000000" w:rsidRDefault="00000000" w:rsidRPr="00000000" w14:paraId="000000A2">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Não havendo novos lances na forma estabelecida nos itens anteriores, a sessão pública encerrar-se-á automaticamente;</w:t>
      </w:r>
    </w:p>
    <w:p w:rsidR="00000000" w:rsidDel="00000000" w:rsidP="00000000" w:rsidRDefault="00000000" w:rsidRPr="00000000" w14:paraId="000000A3">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Encerrada a fase competitiva sem que haja a prorrogação automática pelo sistema, poderá o Pregoeiro, assessorado pela equipe de apoio, justificadamente, admitir o reinício da sessão pública de lances, em prol da consecução do melhor preço;</w:t>
      </w:r>
    </w:p>
    <w:p w:rsidR="00000000" w:rsidDel="00000000" w:rsidP="00000000" w:rsidRDefault="00000000" w:rsidRPr="00000000" w14:paraId="000000A4">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Definida a melhor proposta, se a diferença em relação à proposta classificada em segundo lugar for de pelo menos 5% (cinco por cento), o pregoeiro, auxiliado pela equipe de apoio, poderá ainda admitir o reinício da disputa aberta, para a definição das demais colocações, nos termos do art.56, §4º, Lei. 14.133/21.</w:t>
      </w:r>
    </w:p>
    <w:p w:rsidR="00000000" w:rsidDel="00000000" w:rsidP="00000000" w:rsidRDefault="00000000" w:rsidRPr="00000000" w14:paraId="000000A5">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Após o reinício previsto no subitem anterior, os licitantes serão convocados para apresentar lances intermediários.</w:t>
      </w:r>
    </w:p>
    <w:p w:rsidR="00000000" w:rsidDel="00000000" w:rsidP="00000000" w:rsidRDefault="00000000" w:rsidRPr="00000000" w14:paraId="000000A6">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Serão aceitos somente lances em moeda corrente nacional (R$), com VALORES UNITÁRIOS E TOTAIS com no máximo 02 (duas) casas decimais, considerando as quantidades constantes no ANEXO III – TERMO DE REFERÊNCIA. Caso seja encerrada a fase de lances e a licitante divergir com o exigido, o Pregoeiro, poderá convocar no CHAT MENSAGEM para atualização do referido lance, e/ou realizar a atualização dos valores arredondando-os PARA MENOS automaticamente caso a licitante permaneça inerte;</w:t>
      </w:r>
    </w:p>
    <w:p w:rsidR="00000000" w:rsidDel="00000000" w:rsidP="00000000" w:rsidRDefault="00000000" w:rsidRPr="00000000" w14:paraId="000000A7">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Não serão aceitos dois ou mais lances de mesmo valor, prevalecendo aquele que for recebido e registrado em primeiro lugar;</w:t>
      </w:r>
    </w:p>
    <w:p w:rsidR="00000000" w:rsidDel="00000000" w:rsidP="00000000" w:rsidRDefault="00000000" w:rsidRPr="00000000" w14:paraId="000000A8">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Durante o transcurso da sessão pública, as licitantes serão informadas, em tempo real, do valor do menor lance registrado que tenha sido apresentado pelas demais licitantes, vedada a identificação do detentor do lance;</w:t>
      </w:r>
    </w:p>
    <w:p w:rsidR="00000000" w:rsidDel="00000000" w:rsidP="00000000" w:rsidRDefault="00000000" w:rsidRPr="00000000" w14:paraId="000000A9">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Sendo efetuado lance manifestamente inexequível, o Pregoeiro poderá alertar o proponente sobre o valor cotado para o respectivo item, devendo facultar ao proponente a oportunidade de confirmar o valor em questão. Na hipótese de não confirmação, o Pregoeiro, excluirá o referido valor, sem prejuízo da oportunização ao proponente de reformular novo lance;</w:t>
      </w:r>
    </w:p>
    <w:p w:rsidR="00000000" w:rsidDel="00000000" w:rsidP="00000000" w:rsidRDefault="00000000" w:rsidRPr="00000000" w14:paraId="000000AA">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exclusão de lance é possível somente durante a fase de lances, conforme possibilita o sistema eletrônico, ou seja, antes do encerramento do item; </w:t>
      </w:r>
    </w:p>
    <w:p w:rsidR="00000000" w:rsidDel="00000000" w:rsidP="00000000" w:rsidRDefault="00000000" w:rsidRPr="00000000" w14:paraId="000000AB">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 caso de desconexão com o Pregoeiro, no decorrer da etapa competitiva do Pregão Eletrônico, o Sistema Eletrônico poderá permanecer acessível às licitantes para a recepção dos lances;</w:t>
      </w:r>
    </w:p>
    <w:p w:rsidR="00000000" w:rsidDel="00000000" w:rsidP="00000000" w:rsidRDefault="00000000" w:rsidRPr="00000000" w14:paraId="000000AC">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Pregoeiro, quando possível, dará continuidade a sua atuação no certame, sem prejuízo dos atos realizados; </w:t>
      </w:r>
    </w:p>
    <w:p w:rsidR="00000000" w:rsidDel="00000000" w:rsidP="00000000" w:rsidRDefault="00000000" w:rsidRPr="00000000" w14:paraId="000000AD">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Quando a desconexão do sistema eletrônico para o Pregoeiro persistir por tempo superior a dez minutos, a sessão pública será suspensa e reiniciada somente decorridas, no mínimo, (24) vinte e quatro horas após a comunicação do fato pelo Pregoeiro aos participantes, no sítio eletrônico utilizado para divulgação no site </w:t>
      </w:r>
      <w:hyperlink r:id="rId21">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AE">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Incumbirá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000000" w:rsidDel="00000000" w:rsidP="00000000" w:rsidRDefault="00000000" w:rsidRPr="00000000" w14:paraId="000000AF">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desistência em apresentar lance implicará exclusão da licitante na etapa de lances e na manutenção do último preço por ela apresentado, para efeito de ordenação das propostas de preços;</w:t>
      </w:r>
    </w:p>
    <w:p w:rsidR="00000000" w:rsidDel="00000000" w:rsidP="00000000" w:rsidRDefault="00000000" w:rsidRPr="00000000" w14:paraId="000000B0">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Caso o licitante não apresente lances, concorrerá com o valor de sua proposta.</w:t>
      </w:r>
    </w:p>
    <w:p w:rsidR="00000000" w:rsidDel="00000000" w:rsidP="00000000" w:rsidRDefault="00000000" w:rsidRPr="00000000" w14:paraId="000000B1">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Em relação a itens não exclusivos para participação de microempresas e empresas de pequeno porte, uma vez encerrada a etapa de lances, será efetivada a verificação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w:t>
      </w:r>
    </w:p>
    <w:p w:rsidR="00000000" w:rsidDel="00000000" w:rsidP="00000000" w:rsidRDefault="00000000" w:rsidRPr="00000000" w14:paraId="000000B2">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Nessas condições, as propostas de microempresas e empresas de pequeno porte que se encontrarem na faixa de até 5% (cinco por cento) acima da melhor proposta ou melhor lance serão consideradas empatadas com a primeira colocada;</w:t>
      </w:r>
    </w:p>
    <w:p w:rsidR="00000000" w:rsidDel="00000000" w:rsidP="00000000" w:rsidRDefault="00000000" w:rsidRPr="00000000" w14:paraId="000000B3">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000000" w:rsidDel="00000000" w:rsidP="00000000" w:rsidRDefault="00000000" w:rsidRPr="00000000" w14:paraId="000000B4">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000000" w:rsidDel="00000000" w:rsidP="00000000" w:rsidRDefault="00000000" w:rsidRPr="00000000" w14:paraId="000000B5">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000000" w:rsidDel="00000000" w:rsidP="00000000" w:rsidRDefault="00000000" w:rsidRPr="00000000" w14:paraId="000000B6">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tab/>
        <w:t xml:space="preserve">Só poderá haver empate entre propostas iguais (não seguidas de lances).</w:t>
      </w:r>
    </w:p>
    <w:p w:rsidR="00000000" w:rsidDel="00000000" w:rsidP="00000000" w:rsidRDefault="00000000" w:rsidRPr="00000000" w14:paraId="000000B7">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Havendo eventual empate entre propostas, o critério de desempate será aquele previsto no </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art. 60 da Lei nº 14.133, de 2021</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B8">
      <w:pPr>
        <w:keepNext w:val="0"/>
        <w:keepLines w:val="0"/>
        <w:pageBreakBefore w:val="0"/>
        <w:widowControl w:val="0"/>
        <w:numPr>
          <w:ilvl w:val="2"/>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04" w:right="0" w:hanging="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Persistindo o empate, será assegurada preferência, sucessivamente, aos bens e serviços produzidos ou prestados por: </w:t>
      </w:r>
    </w:p>
    <w:p w:rsidR="00000000" w:rsidDel="00000000" w:rsidP="00000000" w:rsidRDefault="00000000" w:rsidRPr="00000000" w14:paraId="000000B9">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empresas estabelecidas no território do Estado do Rio de Janeiro;  </w:t>
      </w:r>
    </w:p>
    <w:p w:rsidR="00000000" w:rsidDel="00000000" w:rsidP="00000000" w:rsidRDefault="00000000" w:rsidRPr="00000000" w14:paraId="000000BA">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produzidos ou prestados por empresas brasileiras;</w:t>
      </w:r>
    </w:p>
    <w:p w:rsidR="00000000" w:rsidDel="00000000" w:rsidP="00000000" w:rsidRDefault="00000000" w:rsidRPr="00000000" w14:paraId="000000BB">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produzidos ou prestados por empresas que invistam em pesquisa e no desenvolvimento de tecnologia no País;</w:t>
      </w:r>
    </w:p>
    <w:p w:rsidR="00000000" w:rsidDel="00000000" w:rsidP="00000000" w:rsidRDefault="00000000" w:rsidRPr="00000000" w14:paraId="000000BC">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empresas que comprovem a prática de mitigação, nos termos da </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Lei nº 12.187, de 29 de dezembro de 2009</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BD">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Produzidos por empresas que comprovem cumprimento de reserva de cargos prevista em lei para pessoa com deficiência ou para reabilitado da Previdência Social e que atendam às regras de acessibilidade previstas na legislação;</w:t>
      </w:r>
    </w:p>
    <w:p w:rsidR="00000000" w:rsidDel="00000000" w:rsidP="00000000" w:rsidRDefault="00000000" w:rsidRPr="00000000" w14:paraId="000000BE">
      <w:pPr>
        <w:keepNext w:val="0"/>
        <w:keepLines w:val="0"/>
        <w:pageBreakBefore w:val="0"/>
        <w:widowControl w:val="0"/>
        <w:numPr>
          <w:ilvl w:val="3"/>
          <w:numId w:val="16"/>
        </w:numPr>
        <w:pBdr>
          <w:top w:space="0" w:sz="0" w:val="nil"/>
          <w:left w:space="0" w:sz="0" w:val="nil"/>
          <w:bottom w:space="0" w:sz="0" w:val="nil"/>
          <w:right w:space="0" w:sz="0" w:val="nil"/>
          <w:between w:space="0" w:sz="0" w:val="nil"/>
        </w:pBdr>
        <w:shd w:fill="auto" w:val="clear"/>
        <w:tabs>
          <w:tab w:val="left" w:leader="none" w:pos="709"/>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1080" w:right="0" w:hanging="370.9999999999999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Persistindo o empate, a proposta vencedora será sorteada pelo sistema eletrônico dentre as propostas empatadas.</w:t>
      </w:r>
    </w:p>
    <w:p w:rsidR="00000000" w:rsidDel="00000000" w:rsidP="00000000" w:rsidRDefault="00000000" w:rsidRPr="00000000" w14:paraId="000000BF">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tabs>
          <w:tab w:val="left" w:leader="none" w:pos="1276"/>
          <w:tab w:val="left" w:leader="none" w:pos="1440"/>
          <w:tab w:val="left" w:leader="none" w:pos="156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firstLine="66.00000000000001"/>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Encerrada a etapa de envio de lances da sessão pública, o Pregoeiro, independentemente da proposta do primeiro colocado encontrar-se acima do preço máximo ou inferior ao desconto definido para a contratação, </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deverá</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encaminhar, pelo sistema eletrônico, contraproposta ao licitante que tenha apresentado o melhor preço, para que seja obtida melhor proposta, vedada a negociação em condições diferentes das previstas neste Edital.</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76"/>
          <w:tab w:val="left" w:leader="none" w:pos="1440"/>
          <w:tab w:val="left" w:leader="none" w:pos="156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426"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color="000000" w:space="1" w:sz="4" w:val="single"/>
          <w:left w:color="000000" w:space="4" w:sz="4" w:val="single"/>
          <w:bottom w:color="000000" w:space="1" w:sz="4" w:val="single"/>
          <w:right w:color="000000" w:space="4" w:sz="4" w:val="single"/>
          <w:between w:space="0" w:sz="0" w:val="nil"/>
        </w:pBdr>
        <w:shd w:fill="auto" w:val="clear"/>
        <w:tabs>
          <w:tab w:val="left" w:leader="none" w:pos="14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8- DA ACEITABILIDADE DA PROPOSTA VENCEDORA</w:t>
      </w:r>
      <w:r w:rsidDel="00000000" w:rsidR="00000000" w:rsidRPr="00000000">
        <w:rPr>
          <w:rtl w:val="0"/>
        </w:rPr>
      </w:r>
    </w:p>
    <w:p w:rsidR="00000000" w:rsidDel="00000000" w:rsidP="00000000" w:rsidRDefault="00000000" w:rsidRPr="00000000" w14:paraId="000000C2">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Encerrada a etapa de negociação, o pregoeiro verificará se o licitante provisoriamente classificado em primeiro lugar atende às condições de participação no certame, conforme previsto no art. 14 da Lei nº 14.133/2021, legislação correlata e no subitem 3.5 deste edital, especialmente quanto à existência de sanção que impeça a participação no certame ou a futura contratação, mediante a consulta aos seguintes cadastros:</w:t>
      </w:r>
    </w:p>
    <w:p w:rsidR="00000000" w:rsidDel="00000000" w:rsidP="00000000" w:rsidRDefault="00000000" w:rsidRPr="00000000" w14:paraId="000000C3">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Cadastro Nacional de Empresas Inidôneas e Suspensas - CEIS, mantido pela ControladoriaGeral da União (https://www.portaltransparencia.gov.br/sancoes/ceis); e</w:t>
      </w:r>
    </w:p>
    <w:p w:rsidR="00000000" w:rsidDel="00000000" w:rsidP="00000000" w:rsidRDefault="00000000" w:rsidRPr="00000000" w14:paraId="000000C4">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Cadastro Nacional de Empresas Punidas – CNEP, mantido pela Controladoria Geral da União ( https://www.portaltransparencia.gov.br/sancoes/cnep).</w:t>
      </w:r>
    </w:p>
    <w:p w:rsidR="00000000" w:rsidDel="00000000" w:rsidP="00000000" w:rsidRDefault="00000000" w:rsidRPr="00000000" w14:paraId="000000C5">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hanging="76.00000000000001"/>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consulta aos cadastros será realizada em nome da empresa licitante e também de seu sócio majoritário, por força da vedação de que trata o artigo 12 da Lei n° 8.429, de 1992. </w:t>
      </w:r>
    </w:p>
    <w:p w:rsidR="00000000" w:rsidDel="00000000" w:rsidP="00000000" w:rsidRDefault="00000000" w:rsidRPr="00000000" w14:paraId="000000C6">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hanging="76.00000000000001"/>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Constatada a existência de sanção, o licitante </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será reputado inabilitado</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por falta de condição de participação; e haverá nova verificação, pelo sistema, seguindo-se a disciplina antes estabelecida para aceitação da proposta subsequente;</w:t>
      </w:r>
    </w:p>
    <w:p w:rsidR="00000000" w:rsidDel="00000000" w:rsidP="00000000" w:rsidRDefault="00000000" w:rsidRPr="00000000" w14:paraId="000000C7">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hanging="76.00000000000001"/>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Caso o licitante provisoriamente classificado em primeiro lugar tenha se utilizado de algum tratamento favorecido às ME/EPPs, o pregoeiro verificará se faz jus ao benefício, em conformidade com o subitem 5.6 deste edital.</w:t>
      </w:r>
    </w:p>
    <w:p w:rsidR="00000000" w:rsidDel="00000000" w:rsidP="00000000" w:rsidRDefault="00000000" w:rsidRPr="00000000" w14:paraId="000000C8">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0"/>
          <w:tab w:val="left" w:leader="none" w:pos="567"/>
          <w:tab w:val="left" w:leader="none" w:pos="1418"/>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360" w:right="0" w:hanging="76.00000000000001"/>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parágrafo único do art. 7º e no § 9º do art. 26, do Decreto Federal n.º 10.024/2019; </w:t>
      </w:r>
    </w:p>
    <w:p w:rsidR="00000000" w:rsidDel="00000000" w:rsidP="00000000" w:rsidRDefault="00000000" w:rsidRPr="00000000" w14:paraId="000000C9">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Será desclassificada a proposta ou o lance vencedor, que: </w:t>
      </w:r>
    </w:p>
    <w:p w:rsidR="00000000" w:rsidDel="00000000" w:rsidP="00000000" w:rsidRDefault="00000000" w:rsidRPr="00000000" w14:paraId="000000CA">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contiver vícios insanáveis;</w:t>
      </w:r>
    </w:p>
    <w:p w:rsidR="00000000" w:rsidDel="00000000" w:rsidP="00000000" w:rsidRDefault="00000000" w:rsidRPr="00000000" w14:paraId="000000CB">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não obedecer às especificações técnicas contidas no Termo de Referência;</w:t>
      </w:r>
    </w:p>
    <w:p w:rsidR="00000000" w:rsidDel="00000000" w:rsidP="00000000" w:rsidRDefault="00000000" w:rsidRPr="00000000" w14:paraId="000000CC">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apresentar preço final superior ao preço máximo fixado, ou que apresentar preço manifestamente inexequível;</w:t>
      </w:r>
    </w:p>
    <w:p w:rsidR="00000000" w:rsidDel="00000000" w:rsidP="00000000" w:rsidRDefault="00000000" w:rsidRPr="00000000" w14:paraId="000000CD">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apresentar desconformidade com quaisquer outras exigências deste Edital ou seus anexos, desde que insanável;</w:t>
      </w:r>
    </w:p>
    <w:p w:rsidR="00000000" w:rsidDel="00000000" w:rsidP="00000000" w:rsidRDefault="00000000" w:rsidRPr="00000000" w14:paraId="000000CE">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não tiverem sua exequibilidade demonstrada, quando exigido pela Administração.</w:t>
      </w:r>
    </w:p>
    <w:p w:rsidR="00000000" w:rsidDel="00000000" w:rsidP="00000000" w:rsidRDefault="00000000" w:rsidRPr="00000000" w14:paraId="000000CF">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rsidR="00000000" w:rsidDel="00000000" w:rsidP="00000000" w:rsidRDefault="00000000" w:rsidRPr="00000000" w14:paraId="000000D0">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Qualquer interessado poderá requerer que se realizem diligências para aferir a exequibilidade e a legalidade das propostas, devendo apresentar as provas ou os indícios que fundamentam a suspeita;</w:t>
      </w:r>
    </w:p>
    <w:p w:rsidR="00000000" w:rsidDel="00000000" w:rsidP="00000000" w:rsidRDefault="00000000" w:rsidRPr="00000000" w14:paraId="000000D1">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000000" w:rsidDel="00000000" w:rsidP="00000000" w:rsidRDefault="00000000" w:rsidRPr="00000000" w14:paraId="000000D2">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Pregoeiro poderá convocar o licitante para enviar documento digital complementar, por meio de funcionalidade disponível no sistema, no prazo de 02 (duas) horas, sob pena de não aceitação da proposta.</w:t>
      </w:r>
    </w:p>
    <w:p w:rsidR="00000000" w:rsidDel="00000000" w:rsidP="00000000" w:rsidRDefault="00000000" w:rsidRPr="00000000" w14:paraId="000000D3">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720" w:right="0" w:hanging="43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prazo estabelecido poderá ser prorrogado pelo Pregoeiro por solicitação escrita e justificada do licitante, formulada antes de findo o prazo, e formalmente aceita pelo Pregoeiro;</w:t>
      </w:r>
    </w:p>
    <w:p w:rsidR="00000000" w:rsidDel="00000000" w:rsidP="00000000" w:rsidRDefault="00000000" w:rsidRPr="00000000" w14:paraId="000000D4">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000000" w:rsidDel="00000000" w:rsidP="00000000" w:rsidRDefault="00000000" w:rsidRPr="00000000" w14:paraId="000000D5">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 a proposta ou lance vencedor for desclassificado, o Pregoeiro examinará a proposta ou lance subsequente, e, assim sucessivamente, na ordem de classificação;</w:t>
      </w:r>
    </w:p>
    <w:p w:rsidR="00000000" w:rsidDel="00000000" w:rsidP="00000000" w:rsidRDefault="00000000" w:rsidRPr="00000000" w14:paraId="000000D6">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Havendo necessidade, o Pregoeiro suspenderá a sessão, informando no “chat” a nova data e horário para a sua continuidade;</w:t>
      </w:r>
    </w:p>
    <w:p w:rsidR="00000000" w:rsidDel="00000000" w:rsidP="00000000" w:rsidRDefault="00000000" w:rsidRPr="00000000" w14:paraId="000000D7">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Nas hipóteses em que o Pregoeiro não aceitar a proposta e passar à subsequente, poderá negociar com o licitante para que seja obtido preço melhor, vedada a negociação em condições diversas das previstas neste Edital;</w:t>
      </w:r>
    </w:p>
    <w:p w:rsidR="00000000" w:rsidDel="00000000" w:rsidP="00000000" w:rsidRDefault="00000000" w:rsidRPr="00000000" w14:paraId="000000D8">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negociação será realizada por meio do sistema, podendo ser acompanhada pelos demais licitantes;</w:t>
      </w:r>
    </w:p>
    <w:p w:rsidR="00000000" w:rsidDel="00000000" w:rsidP="00000000" w:rsidRDefault="00000000" w:rsidRPr="00000000" w14:paraId="000000D9">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Encerrada a análise quanto à aceitação da proposta, o Pregoeiro verificará a habilitação do licitante, observado o disposto neste Edital.</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B">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9- DA HABILITAÇÃO</w:t>
      </w:r>
    </w:p>
    <w:p w:rsidR="00000000" w:rsidDel="00000000" w:rsidP="00000000" w:rsidRDefault="00000000" w:rsidRPr="00000000" w14:paraId="000000DC">
      <w:pPr>
        <w:spacing w:line="360" w:lineRule="auto"/>
        <w:ind w:left="284" w:firstLine="0"/>
        <w:jc w:val="both"/>
        <w:rPr>
          <w:rFonts w:ascii="Arial" w:cs="Arial" w:eastAsia="Arial" w:hAnsi="Arial"/>
          <w:sz w:val="20"/>
          <w:szCs w:val="20"/>
          <w:highlight w:val="lightGray"/>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9.1</w:t>
        <w:tab/>
        <w:t xml:space="preserve">Os documentos previstos neste edital, necessários e suficientes para demonstrar a capacidade do licitante de realizar o objeto da licitação, serão exigidos para fins de habilitação, nos termos dos arts. 62 a 70 da Lei nº 14.133, de 2021.</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9.1.1 </w:t>
        <w:tab/>
        <w:t xml:space="preserve">Conforme preceitua o art. 63, inciso II, do Diploma supramencionado, a apresentação dos documentos de habilitação será exigida apenas pelo licitante vencedor, nos termos do subitem 9.2.5.1.</w:t>
      </w:r>
    </w:p>
    <w:p w:rsidR="00000000" w:rsidDel="00000000" w:rsidP="00000000" w:rsidRDefault="00000000" w:rsidRPr="00000000" w14:paraId="000000DF">
      <w:pPr>
        <w:keepNext w:val="0"/>
        <w:keepLines w:val="0"/>
        <w:pageBreakBefore w:val="0"/>
        <w:widowControl w:val="0"/>
        <w:pBdr>
          <w:top w:color="000000" w:space="1" w:sz="4" w:val="single"/>
          <w:left w:color="000000" w:space="4" w:sz="4" w:val="single"/>
          <w:bottom w:color="000000" w:space="1" w:sz="4" w:val="single"/>
          <w:right w:color="000000" w:space="4" w:sz="4" w:val="single"/>
          <w:between w:space="0" w:sz="0" w:val="nil"/>
        </w:pBdr>
        <w:shd w:fill="auto" w:val="clear"/>
        <w:tabs>
          <w:tab w:val="left" w:leader="none" w:pos="426"/>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 OS LICITANTES DEVERÃO ENCAMINHAR, NOS TERMOS DESTE EDITAL, A DOCUMENTAÇÃO RELACIONADA NOS ITENS A SEGUIR, PARA FINS DE HABILITAÇÃO:</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0E1">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9.2 - HABILITAÇÃO JURÍDICA</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9.2.1.1- Registro Comercial, no caso de empresa individual;</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9.2.1.2- Ato Constitutivo, Estatuto ou Contrato Social e alterações em vigor, devidamente registrado, em se tratando de sociedades comerciais, e, no caso de sociedades por ações, acompanhado de documentos de eleição de seus administradores;</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9.2.1.3- Inscrição do ato constitutivo, no caso de sociedades civis, acompanhada de prova de diretoria em exercício;</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9.2.1.4- Decreto de autorização, em se tratando de empresa ou sociedade estrangeira em funcionamento no País, e ato de registro ou autorização para funcionamento expedido pelo órgão competente, quando a atividade assim o exigir;</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9.2.1.5- Os objetivos sociais deverão estar em harmonia com o objeto ora licitado, sob pena de inabilitação.</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D">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 REGULARIDADE FISCAL e TRABALHISTA</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9.2.2.1- Prova de inscrição no Cadastro Nacional de Pessoa Jurídica (CNPJ);</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9.2.2.2- Prova de inscrição no cadastro de contribuintes Estadual, se houver, relativo ao domicílio ou sede do licitante, pertinente ao seu ramo de atividade e compatível com objeto contratual;</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9.2.2.3- Prova de inscrição no cadastro de contribuinte municipal, relativo ao domicílio ou sede do licitante;</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9.2.2.4- Prova de Regularidade para com a Fazenda Federal, bem como perante o Instituto Nacional do Seguro Social – INSS, (Certidão Negativa de Débitos – CND), exigida no artigo 47, inciso I, alínea “a”, da Lei Federal n.º 8.212/91 e alterações posteriores;</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9.2.2.5- - Prova de Regularidade para com a Fazenda Estadual do domicílio ou sede da licitante, ou outra equivalente, na forma da lei;</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9.2.2.6- Prova de regularidade para com a Fazenda Municipal do domicílio ou sede da licitante;</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9.2.2.7- Prova de Regularidade de Situação perante o Fundo de Garantia por Tempo de Serviço – FGTS;</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9.2.2.8- Prova de inexistência de débitos inadimplidos perante a Justiça do Trabalho, mediante a apresentação de certidão negativa ou positiva com efeito de negativa, nos termos do </w:t>
      </w:r>
      <w:hyperlink r:id="rId22">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Título VII-A da Consolidação das Leis do Trabalho, aprovada pelo Decreto-Lei no 5.452, de 1º de maio de 1943</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Esta certidão poderá ser retirada através do site </w:t>
      </w:r>
      <w:hyperlink r:id="rId23">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www.tst.jus.br/certidao</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9.2.2.9- Deverão ser fornecidas Certidões Negativas da Dívida Ativa sempre que os documentos de comprovação de regularidade para com as Fazendas Federal, estaduais e Municipais apresentadas, fizerem referência expressa de que não atestam a regularidade da licitante em relação à Dívida Ativa das citadas Fazendas; para as sociedades empresárias situadas no Estado do Rio de Janeiro deverão apresentar prova de regularidade com a Dívida Ativa, emitida pela Procuradoria Geral do Estado.</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9.2.2.10- Quando o crédito tributário ou trabalhista encontrar-se com sua exigibilidade suspensa, no lugar das Certidões Negativas de Débito pode-se apresentar Certidão Positiva com efeito de Negativa.</w:t>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9.2.2.11- Os documentos relacionados no subitem 9.2.2 deverão ter validade na data estabelecida no preâmbulo deste Edital para a realização do certame.</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9.2.2.12- 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9.2.2.13- Serão aceitos registros de CNPJ de licitante matriz e filial com diferenças de números de documentos pertinentes à Certidão Conjunta de Débitos Relativos a Tributos Federais e à Dívida Ativa da União, emitida pela Secretaria da Receita Federal do Brasil ou pela Procuradoria-Geral da Fazenda Nacional, por constar no próprio documento que é válido para matriz e filiais, bem assim quanto ao Certificado de Regularidade do FGTS, quando o licitante tenha o recolhimento dos encargos centralizado, devendo, desta forma, apresentar o documento comprobatório de autorização para a centralização;</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7">
      <w:pPr>
        <w:keepNext w:val="1"/>
        <w:keepLines w:val="0"/>
        <w:pageBreakBefore w:val="0"/>
        <w:widowControl w:val="1"/>
        <w:numPr>
          <w:ilvl w:val="1"/>
          <w:numId w:val="1"/>
        </w:numPr>
        <w:pBdr>
          <w:top w:color="000000" w:space="0"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9.2.3- QUALIFICAÇÃO ECONÔMICO FINANCEIRA</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9.2.3.1- Balanço Patrimonial, na forma da lei, referente aos 02 (dois) últimos exercícios sociais, nos termos do art. 69, inciso I, da Lei 14.133/2021.</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0B">
      <w:pPr>
        <w:spacing w:line="360" w:lineRule="auto"/>
        <w:ind w:left="284" w:right="18"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u w:val="single"/>
          <w:vertAlign w:val="baseline"/>
          <w:rtl w:val="0"/>
        </w:rPr>
        <w:t xml:space="preserve">Entende-se por "na forma da lei", o seguinte:</w:t>
      </w:r>
      <w:r w:rsidDel="00000000" w:rsidR="00000000" w:rsidRPr="00000000">
        <w:rPr>
          <w:rtl w:val="0"/>
        </w:rPr>
      </w:r>
    </w:p>
    <w:p w:rsidR="00000000" w:rsidDel="00000000" w:rsidP="00000000" w:rsidRDefault="00000000" w:rsidRPr="00000000" w14:paraId="0000010C">
      <w:pPr>
        <w:spacing w:line="360" w:lineRule="auto"/>
        <w:ind w:left="284" w:right="18" w:firstLine="0"/>
        <w:jc w:val="both"/>
        <w:rPr>
          <w:rFonts w:ascii="Arial" w:cs="Arial" w:eastAsia="Arial" w:hAnsi="Arial"/>
          <w:sz w:val="20"/>
          <w:szCs w:val="20"/>
          <w:u w:val="single"/>
          <w:vertAlign w:val="baseline"/>
        </w:rPr>
      </w:pPr>
      <w:r w:rsidDel="00000000" w:rsidR="00000000" w:rsidRPr="00000000">
        <w:rPr>
          <w:rtl w:val="0"/>
        </w:rPr>
      </w:r>
    </w:p>
    <w:p w:rsidR="00000000" w:rsidDel="00000000" w:rsidP="00000000" w:rsidRDefault="00000000" w:rsidRPr="00000000" w14:paraId="0000010D">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u w:val="single"/>
          <w:vertAlign w:val="baseline"/>
          <w:rtl w:val="0"/>
        </w:rPr>
        <w:t xml:space="preserve">a) Quando S.A., balanço patrimonial devidamente registrado na Junta Comercial e publicado em Diário Oficial e jornais de grande circulação (art. 289, caput e § 5º da Lei n.º 6.404/76);</w:t>
      </w:r>
      <w:r w:rsidDel="00000000" w:rsidR="00000000" w:rsidRPr="00000000">
        <w:rPr>
          <w:rtl w:val="0"/>
        </w:rPr>
      </w:r>
    </w:p>
    <w:p w:rsidR="00000000" w:rsidDel="00000000" w:rsidP="00000000" w:rsidRDefault="00000000" w:rsidRPr="00000000" w14:paraId="0000010E">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u w:val="single"/>
          <w:vertAlign w:val="baseline"/>
          <w:rtl w:val="0"/>
        </w:rPr>
        <w:t xml:space="preserve">b) Quando outra forma societária, balanço patrimonial devidamente registrado pela Junta Comercial  ou outro órgão competente do Registro do Comércio. No caso de uma empresa ter registrado legalmente seu contrato social em cartório competente, deverá fazer o registro do balanço patrimonial no mesmo cartório;</w:t>
      </w:r>
      <w:r w:rsidDel="00000000" w:rsidR="00000000" w:rsidRPr="00000000">
        <w:rPr>
          <w:rtl w:val="0"/>
        </w:rPr>
      </w:r>
    </w:p>
    <w:p w:rsidR="00000000" w:rsidDel="00000000" w:rsidP="00000000" w:rsidRDefault="00000000" w:rsidRPr="00000000" w14:paraId="0000010F">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u w:val="single"/>
          <w:vertAlign w:val="baseline"/>
          <w:rtl w:val="0"/>
        </w:rPr>
        <w:t xml:space="preserve">c) Aquelas sociedades constituídas a menos de um ano deverão apresentar o balanço de abertura, que deverá conter as assinaturas do contabilista regularmente habilitado e do sócio gerente;</w:t>
      </w:r>
      <w:r w:rsidDel="00000000" w:rsidR="00000000" w:rsidRPr="00000000">
        <w:rPr>
          <w:rtl w:val="0"/>
        </w:rPr>
      </w:r>
    </w:p>
    <w:p w:rsidR="00000000" w:rsidDel="00000000" w:rsidP="00000000" w:rsidRDefault="00000000" w:rsidRPr="00000000" w14:paraId="00000110">
      <w:pPr>
        <w:spacing w:line="360" w:lineRule="auto"/>
        <w:ind w:left="284" w:right="18"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u w:val="single"/>
          <w:vertAlign w:val="baseline"/>
          <w:rtl w:val="0"/>
        </w:rPr>
        <w:t xml:space="preserve">d) Escrituração contábil digital transmitida pelo sistema público de escrituração digital (SPED) pelas pessoas jurídicas a ela obrigadas;</w:t>
      </w:r>
      <w:r w:rsidDel="00000000" w:rsidR="00000000" w:rsidRPr="00000000">
        <w:rPr>
          <w:rtl w:val="0"/>
        </w:rPr>
      </w:r>
    </w:p>
    <w:p w:rsidR="00000000" w:rsidDel="00000000" w:rsidP="00000000" w:rsidRDefault="00000000" w:rsidRPr="00000000" w14:paraId="00000111">
      <w:pPr>
        <w:spacing w:line="360" w:lineRule="auto"/>
        <w:ind w:left="284" w:right="18" w:firstLine="0"/>
        <w:jc w:val="both"/>
        <w:rPr>
          <w:rFonts w:ascii="Arial" w:cs="Arial" w:eastAsia="Arial" w:hAnsi="Arial"/>
          <w:sz w:val="20"/>
          <w:szCs w:val="20"/>
          <w:u w:val="single"/>
          <w:vertAlign w:val="baseline"/>
        </w:rPr>
      </w:pPr>
      <w:r w:rsidDel="00000000" w:rsidR="00000000" w:rsidRPr="00000000">
        <w:rPr>
          <w:rtl w:val="0"/>
        </w:rPr>
      </w:r>
    </w:p>
    <w:p w:rsidR="00000000" w:rsidDel="00000000" w:rsidP="00000000" w:rsidRDefault="00000000" w:rsidRPr="00000000" w14:paraId="00000112">
      <w:pPr>
        <w:spacing w:line="360" w:lineRule="auto"/>
        <w:ind w:left="284" w:right="18"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9.2.3.1.1- O balanço patrimonial deverá estar devidamente registrado na Junta Comercial, ou outro órgão competente, devendo possuir autenticação através de chancela digital, etiqueta, carimbo ou meio legal equivalente, e ainda, deverá estar assinado por Profissional de Contabilidade, devidamente registrado no Conselho Regional de Contabilidade e pelo Titular ou representante legal da empresa licitante.</w:t>
      </w:r>
    </w:p>
    <w:p w:rsidR="00000000" w:rsidDel="00000000" w:rsidP="00000000" w:rsidRDefault="00000000" w:rsidRPr="00000000" w14:paraId="00000113">
      <w:pPr>
        <w:spacing w:line="360" w:lineRule="auto"/>
        <w:ind w:left="284" w:right="18"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9.2.3.2- Comprovação de capital social ou patrimônio líquido igual ou superior a 10% (dez por cento) do valor final efetivamente vencido pela empresa.</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16">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9.2.3.3- Certidão(ões) Negativa(s) de Recuperação Judicial - Lei 11.101/05 (falências e concordatas), expedida pelo distribuidor da sede da pessoa jurídica, a menos de 90 (noventa) dias da data estabelecida no preâmbulo deste Edital para a realização do certame, exceto quando dela constar o prazo de validade.</w:t>
      </w:r>
    </w:p>
    <w:p w:rsidR="00000000" w:rsidDel="00000000" w:rsidP="00000000" w:rsidRDefault="00000000" w:rsidRPr="00000000" w14:paraId="00000117">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9.2.3.3.1- Caso a licitante esteja em processo de recuperação judicial, poderá apresentar, em substituição aos documentos exigidos nos subitens 9.2.3.3 e 9.2.3.4, certidão emitida pela instância judicial certificando sua aptidão econômica e financeira para participar de procedimento licitatório.</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9.2.3.4- A licitante sediada em outra Comarca ou Estado deverá apresentar, juntamente com a(s) certidão(ões) exigida(s), declaração/certidão passada pelo Foro de sua sede, indicando quais os Cartórios ou Ofícios de Registro que controlam a distribuição de falências ou concordatas. Em caso da declaração apresentar validade expressa, esta deverá ser observada. Por outro lado, se dela não constar prazo de validade, esta será de 90 (noventa) dias a contar de sua emissão. </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9.2.3.4.1- Na hipótese da Certidão de que trata o subitem 9.2.3.3 ser emitida pela Corregedoria ou órgão equivalente do respectivo Poder Judiciário, será facultativa a apresentação do documento solicitado no subitem anterior.</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E">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9.2.4- QUALIFICAÇÃO TÉCNICA</w:t>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9.2.4.1 – A(s) licitante(s) deverá(ão) apresentar documentação, referente à qualificação técnica, conforme exigências previstas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no item 4.10 do Termo de Referência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(Anexo III do edital).</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1">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 DISPOSIÇÕES COMPLEMENTARES</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highlight w:val="yellow"/>
          <w:u w:val="none"/>
          <w:vertAlign w:val="baseline"/>
        </w:rPr>
      </w:pPr>
      <w:r w:rsidDel="00000000" w:rsidR="00000000" w:rsidRPr="00000000">
        <w:rPr>
          <w:rtl w:val="0"/>
        </w:rPr>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9.2.5.1 Os documentos exigidos para habilitação serão enviados por meio do sistema, em formato digital, no prazo de duas horas, prorrogável por igual período, contado da solicitação do pregoeiro.</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9.2.5.2 Será verificado se o licitante apresentou declaração de que atende aos requisitos de habilitação, e o declarante responderá pela veracidade das informações prestadas, na forma da lei (art. 63, I, da Lei nº14.133/2021).</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9.2.5.3 Os documentos relativos à regularidade fiscal que constem do Termo de Referência somente serão exigidos, em qualquer caso, em momento posterior ao julgamento das propostas, e apenas do licitante mais bem classificado.</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9.2.5.4 Conforme disposto no art. 64, da Lei 14.133/2021, após a entrega dos documentos para habilitação, não será permitida a substituição ou a apresentação de novos documentos, salvo em sede de diligência, para: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9.2.5.4.1 complementação de informações acerca dos documentos já apresentados pelos licitantes e desde que necessária para apurar fatos existentes à época da abertura do certame; e</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9.2.5.4.2 atualização de documentos cuja validade tenha expirado após a data de recebimento das propostas.</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9.2.5.5 Na análise dos documentos de habilitação, o pregoeiro poderá sanar erros ou falhas, que não alterem a substância dos documentos e sua validade jurídica, mediante decisão fundamentada, registrada em ata e acessível a todos, atribuindo-lhes eficácia para fins de habilitação e classificação.</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9.2.5.6 Na hipótese de o licitante não atender às exigências para habilitação, o pregoeiro examinará a proposta subsequente e assim sucessivamente, na ordem de classificação, até a apuração de uma proposta que atenda ao presente edital, observado o prazo disposto no subitem 9.2.5.1.</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9.2.5.7 Somente serão disponibilizados para acesso público os documentos de habilitação do licitante cuja proposta atenda ao edital de licitação, após concluídos os procedimentos de que trata o subitem anterior.</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9.2.5.8 Havendo necessidade de analisar minuciosamente os documentos exigidos, o Pregoeiro suspenderá a sessão, informando no “chat” a nova data e horário para a continuidade da mesma;</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709"/>
          <w:tab w:val="left" w:leader="none" w:pos="1134"/>
          <w:tab w:val="left" w:leader="none" w:pos="144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9.2.5.9 </w:t>
        <w:tab/>
        <w:t xml:space="preserve">Será inabilitado o licitante que não comprovar sua habilitação, seja por não apresentar quaisquer dos documentos exigidos, ou apresentá-los em desacordo com o estabelecido neste Edital;</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709"/>
          <w:tab w:val="left" w:leader="none" w:pos="1134"/>
          <w:tab w:val="left" w:leader="none" w:pos="144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9.2.5.10</w:t>
        <w:tab/>
        <w:t xml:space="preserve">Constatado o atendimento às exigências de habilitação fixadas no Edital, o licitante será declarado vencedor;</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9.2.5.11 As Certidões que não possuírem prazo de validade, somente serão aceitas com data de emissão não superior a 90 (noventa) dias consecutivos de antecedência da data de abertura da sessão deste Pregão;</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9.2.5.12 Qualquer informação incompleta ou inverídica constante dos documentos apresentados apurada pelo Pregoeiro, mediante simples conferência ou diligência, implicará na inabilitação da respectiva licitante, sem prejuízo das sanções legais cabíveis.</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2">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10- DOS RECURSOS ADMINISTRATIVOS</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10.1 A interposição de recurso referente ao julgamento das propostas, à habilitação ou inabilitação de licitantes, à anulação ou revogação da licitação, observará o disposto no art. 165 da Lei nº 14.133, de 2021.</w:t>
      </w:r>
    </w:p>
    <w:p w:rsidR="00000000" w:rsidDel="00000000" w:rsidP="00000000" w:rsidRDefault="00000000" w:rsidRPr="00000000" w14:paraId="00000134">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10.2 O prazo recursal é de 3 (três) dias úteis, contados da data de intimação ou de lavratura da ata.</w:t>
      </w:r>
    </w:p>
    <w:p w:rsidR="00000000" w:rsidDel="00000000" w:rsidP="00000000" w:rsidRDefault="00000000" w:rsidRPr="00000000" w14:paraId="00000135">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10.3- Quando o recurso apresentado impugnar o julgamento das propostas ou o ato de habilitação ou inabilitação do licitante:</w:t>
      </w:r>
    </w:p>
    <w:p w:rsidR="00000000" w:rsidDel="00000000" w:rsidP="00000000" w:rsidRDefault="00000000" w:rsidRPr="00000000" w14:paraId="00000136">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10.3.1 a intenção de recorrer deverá ser manifestada imediatamente, sob pena de preclusão;</w:t>
      </w:r>
    </w:p>
    <w:p w:rsidR="00000000" w:rsidDel="00000000" w:rsidP="00000000" w:rsidRDefault="00000000" w:rsidRPr="00000000" w14:paraId="00000137">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10.3.2 o prazo para a manifestação da intenção de recorrer será de 10 (dez) minutos, por meio de ferramenta disponibilizada na plataforma eletrônica;</w:t>
      </w:r>
    </w:p>
    <w:p w:rsidR="00000000" w:rsidDel="00000000" w:rsidP="00000000" w:rsidRDefault="00000000" w:rsidRPr="00000000" w14:paraId="00000138">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10.3.3 o prazo para apresentação das razões recursais será iniciado na data de intimação ou de lavratura da ata de habilitação ou inabilitação.</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10.4</w:t>
        <w:tab/>
        <w:t xml:space="preserve"> Uma vez admitido o recurso, o recorrente terá, a partir de então, o prazo de três dias para apresentar as razões, pelo sistema eletrônico.</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10.5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10.6 Os recursos interpostos fora do prazo não serão conhecidos.</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10.7. O prazo para apresentação de contrarrazões ao recurso pelos demais licitantes será de 03 (três) dias úteis, contados da data da intimação pessoal ou da divulgação da interposição do recurso, assegurada a vista imediata dos elementos indispensáveis à defesa de seus interesses.</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10.8 O recurso terá efeito suspensivo do ato ou da decisão recorrida até que sobrevenha decisão final da autoridade competente.</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10.9 O acolhimento do recurso invalida tão somente os atos insuscetíveis de aproveitamento.</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10.10</w:t>
        <w:tab/>
        <w:t xml:space="preserve"> Os autos do processo permanecerão com vista franqueada aos interessados, no endereço constante no preâmbulo deste Edital.</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11- DO ENCAMINHAMENTO DA PROPOSTA VENCEDORA</w:t>
      </w:r>
      <w:r w:rsidDel="00000000" w:rsidR="00000000" w:rsidRPr="00000000">
        <w:rPr>
          <w:rtl w:val="0"/>
        </w:rPr>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11.1</w:t>
        <w:tab/>
        <w:t xml:space="preserve"> A proposta final do licitante declarado vencedor deverá ser encaminhada no prazo de no mínimo 02 (duas) horas, a contar da solicitação do Pregoeiro no sistema eletrônico.</w:t>
      </w:r>
    </w:p>
    <w:p w:rsidR="00000000" w:rsidDel="00000000" w:rsidP="00000000" w:rsidRDefault="00000000" w:rsidRPr="00000000" w14:paraId="00000143">
      <w:pPr>
        <w:keepNext w:val="0"/>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12- DA REABERTURA DA SESSÃO PÚBLICA</w:t>
      </w: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12.1- A sessão pública poderá ser reaberta:</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12.1.1- </w:t>
        <w:tab/>
        <w:t xml:space="preserve">Nas hipóteses de provimento de recurso que leve à anulação de atos anteriores à realização da sessão pública precedente ou em que seja anulada a própria sessão pública, situação em que serão repetidos os atos anulados e os que dele dependam;</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12.1.2- </w:t>
        <w:tab/>
        <w:t xml:space="preserve">Quando houver erro na aceitação do preço melhor classificado ou quando o licitante declarado vencedor não assinar o contrato ou não retirar o instrumento equivalente. Nessas hipóteses, serão adotados os procedimentos imediatamente posteriores ao encerramento da etapa de lances; </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12.2</w:t>
        <w:tab/>
        <w:t xml:space="preserve">- Todos os licitantes remanescentes deverão ser convocados para acompanhar a sessão reaberta;</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12.3- A convocação se dará por meio do sistema eletrônico (“chat”).</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13- DA ADJUDICAÇÃO E HOMOLOGAÇÃO</w:t>
      </w: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13.1</w:t>
        <w:tab/>
        <w:t xml:space="preserve">- Após a fase recursal, constatada a regularidade dos atos praticados, a Autoridade Superior adjudicará o objeto ao licitante declarado vencedor e homologará o procedimento licitatório, nos termos do art. 71, IV, Lei 14.133/2021.</w:t>
      </w:r>
    </w:p>
    <w:p w:rsidR="00000000" w:rsidDel="00000000" w:rsidP="00000000" w:rsidRDefault="00000000" w:rsidRPr="00000000" w14:paraId="0000014C">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14- DAS INFRAÇÕES ADMINISTRATIVAS E SANÇÕES</w:t>
      </w:r>
    </w:p>
    <w:p w:rsidR="00000000" w:rsidDel="00000000" w:rsidP="00000000" w:rsidRDefault="00000000" w:rsidRPr="00000000" w14:paraId="0000014D">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 Comete infração administrativa, nos termos da lei, o licitante que, com dolo ou culpa:</w:t>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14.1.1. deixar de entregar a documentação exigida para o certame ou não entregar qualquer documento que tenha sido solicitado pelo/a pregoeiro/a durante o certame;</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14.1.2. Salvo em decorrência de fato superveniente devidamente justificado, não mantiver a proposta em especial quando:</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tab/>
        <w:t xml:space="preserve">14.1.2.1. não enviar a proposta adequada ao último lance ofertado ou após a negociação, se solicitada pelo pregoeiro;</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14.1.2.2. recusar-se a enviar o detalhamento da proposta quando exigível;</w:t>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14.1.2.3. pedir para ser desclassificado quando encerrada a etapa competitiva; ou</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14.1.2.4. deixar de apresentar amostra;</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14.1.2.5. apresentar proposta ou amostra em desacordo com as especificações do edital;</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14.1.3. não celebrar o contrato ou não entregar a documentação exigida para a contratação, quando convocado dentro do prazo de validade de sua proposta;</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14.1.3.1. recusar-se, sem justificativa, a assinar o contrato ou a ata de registro de preço (quando for o caso), ou a aceitar ou retirar o instrumento equivalente no prazo estabelecido pela Administração;</w:t>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14.1.4. apresentar declaração ou documentação falsa exigida para o certame ou prestar declaração falsa durante a licitação;</w:t>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14.1.5. fraudar a licitação;</w:t>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14.1.6. comportar-se de modo inidôneo ou cometer fraude de qualquer natureza, em especial quando:</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14.1.6.1. agir em conluio ou em desconformidade com a lei;</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14.1.6.2. induzir deliberadamente a erro no julgamento;</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firstLine="283.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14.1.6.3. apresentar amostra falsificada ou deteriorada;</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14.1.7. praticar atos ilícitos com vistas a frustrar os objetivos da licitação</w:t>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14.1.8. praticar ato lesivo previsto no art. 5º da Lei n.º 12.846, de 2013.</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14.2. Com fulcro na Lei nº 14.133, de 2021, a Administração poderá, garantida a prévia defesa, aplicar aos licitantes e/ou adjudicatários as seguintes sanções, sem prejuízo das responsabilidades civil e criminal: </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14.2.1. advertência; </w:t>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14.2.2. multa; </w:t>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14.2.3. impedimento de licitar e contratar; e </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14.2.4. declaração de inidoneidade para licitar ou contratar, enquanto perdurarem os motivos</w:t>
        <w:br w:type="textWrapping"/>
        <w:t xml:space="preserve">determinantes da punição ou até que seja promovida sua reabilitação perante a própria autoridade que aplicou a penalidade.</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 Na aplicação das sanções serão considerados:</w:t>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14.3.1. a natureza e a gravidade da infração cometida;</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14.3.2. as peculiaridades do caso concreto;  </w:t>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14.3.3. as circunstâncias agravantes ou atenuantes;</w:t>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14.3.4. os danos que dela provierem para a Administração Pública;  </w:t>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14.3.5. a implantação ou o aperfeiçoamento de programa de integridade, conforme normas e orientações dos órgãos de controle. </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14.4. A multa será recolhida em percentual de 20%, a ser definida no caso concreto, incidente sobre o valor do contrato licitado, recolhida no prazo máximo de 20 (vinte) dias úteis, a contar da comunicação oficial. </w: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14.4.1. Para as infrações previstas nos itens 14.1.1, 14.1.2 e 14.1.3, a multa será de 15% do valor do contrato licitado.</w:t>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14.4.2.  Para as infrações previstas nos itens 14.1.4, 14.1.5, 14.1.6, 14.1.7 e 14.1.8, a multa será de 30% do valor do contrato licitado.</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14.5 As sanções de advertência, impedimento de licitar e contratar e declaração de inidoneidade para licitar ou contratar poderão ser aplicadas, cumulativamente ou não, à penalidade de multa.</w:t>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14.6. Na aplicação da sanção de multa será facultada a defesa do interessado no prazo de 15 (quinze) dias úteis, contado da data de sua intimação.</w:t>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14.7. A sanção de impedimento de licitar e contratar será aplicada ao responsável em decorrência das infrações administrativas relacionadas nos itens 14.1.1, 14.1.2 e 14.1.3, quando não se justificar a imposição de penalidade mais grave, e impedirá o responsável de licitar e contratar no âmbito da Administração Pública direta e indireta, pelo prazo máximo de 3 (três) anos.</w:t>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14.8. Poderá ser aplicada ao responsável a sanção de declaração de inidoneidade para licitar ou contratar, em decorrência da prática das infrações dispostas nos itens 14.1.4, 14.1.5, 14.1.6, 14.1.7 e 14.1.8, bem como pelas infrações administrativas previstas nos itens 14.1.1, 14.1.2 e 14.1.3 que justifiquem a imposição de penalidade mais grave que a sanção de impedimento de licitar e contratar, cuja duração observará o prazo previsto no art. 156, §5º, da Lei n.º 14.133/2021.</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br w:type="textWrapping"/>
        <w:t xml:space="preserve">14.9. A recusa injustificada do adjudicatário em assinar o contrato ou a Ata de Registro de Preço, ou em aceitar ou retirar o instrumento equivalente no prazo estabelecido pela Administração, descrita no item 14.1.3, caracterizará o descumprimento total da obrigação assumida e o sujeitará às penalidades e à imediata perda da garantia de proposta em favor da ALERJ, quando for o caso. </w:t>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14.10.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14.11.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br w:type="textWrapping"/>
        <w:t xml:space="preserve">14.12.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br w:type="textWrapping"/>
        <w:t xml:space="preserve">14.13. O recurso e o pedido de reconsideração terão efeito suspensivo do ato ou da decisão recorrida até que sobrevenha decisão final da autoridade competente.</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br w:type="textWrapping"/>
        <w:t xml:space="preserve">14.14. A aplicação das sanções previstas neste edital não exclui, em hipótese nenhuma, a obrigação de reparação integral dos danos causados.</w:t>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C">
      <w:pPr>
        <w:keepNext w:val="0"/>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15 - DA IMPUGNAÇÃO AO EDITAL E DO PEDIDO DE ESCLARECIMENTO</w:t>
      </w: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15.1</w:t>
        <w:tab/>
        <w:t xml:space="preserve">- Até 03 (três) dias úteis antes da data designada para a abertura da sessão pública, qualquer pessoa poderá impugnar este Edital;</w:t>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15.2</w:t>
        <w:tab/>
        <w:t xml:space="preserve">- A impugnação deverá ser realizada por forma eletrônica através do site </w:t>
      </w:r>
      <w:hyperlink r:id="rId24">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 do e-mail: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pregaoalerj@alerj.rj.gov.br</w:t>
      </w:r>
      <w:r w:rsidDel="00000000" w:rsidR="00000000" w:rsidRPr="00000000">
        <w:rPr>
          <w:rtl w:val="0"/>
        </w:rPr>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15.3</w:t>
        <w:tab/>
        <w:t xml:space="preserve">- Caberá ao Pregoeiro, auxiliado pelos responsáveis pela elaboração deste Edital e seus anexos, decidir sobre a impugnação no prazo de até 03 (três) dias úteis contados da data de recebimento da impugnação, limitado ao último dia útil anterior à data da abertura do certame;</w:t>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15.4- </w:t>
        <w:tab/>
        <w:t xml:space="preserve"> Acolhida a impugnação, será definida e publicada nova data para a realização do certame;</w:t>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15.5</w:t>
        <w:tab/>
        <w:t xml:space="preserve">- Os pedidos de esclarecimentos referentes a este processo licitatório deverão ser enviados ao Pregoeiro, até 03 (três) dias úteis anteriores à data designada para abertura da sessão pública, deverão ser realizados por forma eletrônica através do sistema;</w:t>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15.6</w:t>
        <w:tab/>
        <w:t xml:space="preserve">- O Pregoeiro responderá aos pedidos de esclarecimentos no prazo de 03 (três) dias úteis, contado da data de recebimento do pedido, e poderá requisitar subsídios formais aos responsáveis pela elaboração do edital e dos anexos;</w:t>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15.7- </w:t>
        <w:tab/>
        <w:t xml:space="preserve">As impugnações e pedidos de esclarecimentos não suspendem os prazos previstos no certame;</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15.8</w:t>
        <w:tab/>
        <w:t xml:space="preserve">- A concessão de efeito suspensivo à impugnação é medida excepcional e deverá ser motivada pelo Pregoeiro, nos autos do processo de licitação;</w:t>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15.9</w:t>
        <w:tab/>
        <w:t xml:space="preserve">- As respostas aos pedidos de esclarecimentos serão divulgadas pelo sistema e vincularão os participantes e a ALERJ.</w:t>
      </w:r>
    </w:p>
    <w:p w:rsidR="00000000" w:rsidDel="00000000" w:rsidP="00000000" w:rsidRDefault="00000000" w:rsidRPr="00000000" w14:paraId="0000018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87">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16- DOS RECURSOS ORÇAMENTÁRIOS</w:t>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16.1- A despesa correrá pelos códigos correspondentes, relativo ao Programa de Trabalho n.º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01.122.01352.462</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 pela Natureza de Despesa n.º</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3390.40.13</w:t>
      </w:r>
      <w:r w:rsidDel="00000000" w:rsidR="00000000" w:rsidRPr="00000000">
        <w:rPr>
          <w:rtl w:val="0"/>
        </w:rPr>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B">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17- DA EXECUÇÃO DO OBJETO DA LICITAÇÃO</w:t>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D">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17.1- PRAZO PARA EXECUÇÃO DO OBJETO</w:t>
      </w:r>
    </w:p>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17.1.1- A empresa deverá, obrigatoriamente, prestar os serviços no prazo de até 12 meses, conforme previsto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no item 4.4</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 Termo de Referência (Anexo III), sob pena das sanções legais cabíveis.</w:t>
      </w:r>
    </w:p>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425.0000000000000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17.1.1.1- O prazo de execução começará a fluir no dia seguinte ao recebimento da ordem formal de início da prestação dos serviços.</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17.1.2- O prazo de vigência do contrato será de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12 meses,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conforme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item 4.1</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 Termo de Referência. </w:t>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17.1.3- A apresentação da proposta implica a aceitação de todas as condições deste edital.</w:t>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17.1.4- Executado o contrato, o seu objeto será recebido:</w:t>
      </w:r>
    </w:p>
    <w:p w:rsidR="00000000" w:rsidDel="00000000" w:rsidP="00000000" w:rsidRDefault="00000000" w:rsidRPr="00000000" w14:paraId="0000019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provisoriamente, de forma sumária, pelo responsável por seu acompanhamento e fiscalização, com verificação posterior da conformidade do material com as exigências contratuais, conforme art. 140, II, ‘a’, da lei nº 14.133/2021;</w:t>
      </w:r>
    </w:p>
    <w:p w:rsidR="00000000" w:rsidDel="00000000" w:rsidP="00000000" w:rsidRDefault="00000000" w:rsidRPr="00000000" w14:paraId="0000019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definitivamente, por servidor ou comissão designada pela autoridade competente, mediante termo detalhado que comprove o atendimento das exigências contratuais, conforme art. 140, II, ‘b’, da lei nº 14.133/2021.</w:t>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7">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18.LOCAL PARA PRESTAÇÃO DOS SERVIÇOS </w:t>
      </w:r>
      <w:r w:rsidDel="00000000" w:rsidR="00000000" w:rsidRPr="00000000">
        <w:rPr>
          <w:rtl w:val="0"/>
        </w:rPr>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18.1.1- A vencedora desta licitação terá que prestar os serviços conforme disposto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no item 3.2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do Termo de  Referência (Anexo III).</w:t>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B">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18.1-  REGIME DE EXECUÇÃO</w:t>
      </w:r>
    </w:p>
    <w:p w:rsidR="00000000" w:rsidDel="00000000" w:rsidP="00000000" w:rsidRDefault="00000000" w:rsidRPr="00000000" w14:paraId="0000019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18.3.1- O objeto desta licitação será executado no regime de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empreitada por preço global.</w:t>
      </w:r>
      <w:r w:rsidDel="00000000" w:rsidR="00000000" w:rsidRPr="00000000">
        <w:rPr>
          <w:rtl w:val="0"/>
        </w:rPr>
      </w:r>
    </w:p>
    <w:p w:rsidR="00000000" w:rsidDel="00000000" w:rsidP="00000000" w:rsidRDefault="00000000" w:rsidRPr="00000000" w14:paraId="000001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19- DOS PRAZOS E CONDIÇÕES PARA ASSINATURA DO CONTRATO</w:t>
      </w:r>
      <w:r w:rsidDel="00000000" w:rsidR="00000000" w:rsidRPr="00000000">
        <w:rPr>
          <w:rtl w:val="0"/>
        </w:rPr>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19.1 - Após a homologação do resultado desta licitação, a Contratante, com fulcro no art. 90 da Lei nº 14.133/2021, convocará o fornecedor do certame para cumprimento das exigências pertinentes a assinatura do instrumento contratual, o que deverá, obrigatoriamente, ser atendido no prazo máximo de 03 (três) dias úteis, a partir da convocação, sob pena de decair do direito à contratação, sem prejuízo das sanções legais cabíveis.</w:t>
      </w:r>
    </w:p>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19.1.1 - Ao assinar o contrato, a empresa adjudicatária obriga-se a prestar os serviços a ela adjudicados, conforme especificações e condições contidas neste edital, em seus anexos e também na proposta apresentada, prevalecendo, no caso de divergência, as especificações e condições do edital;</w:t>
      </w:r>
    </w:p>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19.1.2 - Para assinar o contrato, o Representante Legal da empresa deverá apresentar procuração, e/ou contrato social e cédula de identificação; </w:t>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19.1.3 - O compromisso de prestação dos serviços será formalizado mediante assinatura do instrumento contratual pela empresa.</w:t>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19.2 - Na assinatura do contrato, será exigida a comprovação das condições de habilitação consignadas no edital, as quais deverão ser mantidas pelo licitante durante a vigência contratual.</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19.3 - Quando o vencedor da licitação não fizer a comprovação referida no subitem anterior ou, injustificadamente, recusar-se a assinar o contrato, poderá ser convocado o(s) licitante(s) remanescente(s), na ordem de classificação, para a celebração do contrato nas condições propostas pelo licitante vencedor.</w:t>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D">
      <w:pPr>
        <w:spacing w:line="360" w:lineRule="auto"/>
        <w:ind w:left="284" w:firstLine="570.0000000000001"/>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19.3.1 Na hipótese de nenhum dos licitantes aceitar a contratação nos termos do subitem 19.3, a Alerj, observados o valor estimado da licitação, poderá:</w:t>
      </w:r>
      <w:bookmarkStart w:colFirst="0" w:colLast="0" w:name="bookmark=id.lib0ursld3rg" w:id="6"/>
      <w:bookmarkEnd w:id="6"/>
      <w:r w:rsidDel="00000000" w:rsidR="00000000" w:rsidRPr="00000000">
        <w:rPr>
          <w:rtl w:val="0"/>
        </w:rPr>
      </w:r>
    </w:p>
    <w:p w:rsidR="00000000" w:rsidDel="00000000" w:rsidP="00000000" w:rsidRDefault="00000000" w:rsidRPr="00000000" w14:paraId="000001AE">
      <w:pPr>
        <w:spacing w:after="225" w:before="225" w:line="360" w:lineRule="auto"/>
        <w:ind w:left="284" w:firstLine="707.9999999999998"/>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   19.3.1.1 Convocar os licitantes remanescentes para negociação, na ordem de classificação, com vistas à obtenção de preço melhor, mesmo que acima do preço do adjudicatário;</w:t>
      </w:r>
    </w:p>
    <w:p w:rsidR="00000000" w:rsidDel="00000000" w:rsidP="00000000" w:rsidRDefault="00000000" w:rsidRPr="00000000" w14:paraId="000001AF">
      <w:pPr>
        <w:spacing w:after="225" w:before="225" w:line="360" w:lineRule="auto"/>
        <w:ind w:left="284" w:firstLine="707.9999999999998"/>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   </w:t>
      </w:r>
      <w:bookmarkStart w:colFirst="0" w:colLast="0" w:name="bookmark=id.g90181ezmj1v" w:id="7"/>
      <w:bookmarkEnd w:id="7"/>
      <w:r w:rsidDel="00000000" w:rsidR="00000000" w:rsidRPr="00000000">
        <w:rPr>
          <w:rFonts w:ascii="Arial" w:cs="Arial" w:eastAsia="Arial" w:hAnsi="Arial"/>
          <w:sz w:val="20"/>
          <w:szCs w:val="20"/>
          <w:vertAlign w:val="baseline"/>
          <w:rtl w:val="0"/>
        </w:rPr>
        <w:t xml:space="preserve">19.3.1.2 Adjudicar e celebrar o contrato nas condições ofertadas pelos licitantes remanescentes, atendida a ordem classificatória, quando frustrada a negociação de melhor condição.</w:t>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19.4 - A recusa injustificada da adjudicatária em assinar o contrato dentro do prazo fixado no subitem 19.1, caracteriza o descumprimento total da obrigação assumida, sujeitando-a as sanções legais cabíveis, bem como na imediata perda da garantia de proposta em favor da Alerj, quando for o caso.</w:t>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1"/>
        <w:numPr>
          <w:ilvl w:val="0"/>
          <w:numId w:val="12"/>
        </w:numPr>
        <w:pBdr>
          <w:top w:color="000000" w:space="1" w:sz="4" w:val="single"/>
          <w:left w:color="000000" w:space="4" w:sz="4" w:val="single"/>
          <w:bottom w:color="000000" w:space="1" w:sz="4" w:val="single"/>
          <w:right w:color="000000" w:space="4" w:sz="4" w:val="single"/>
          <w:between w:space="0" w:sz="0" w:val="nil"/>
        </w:pBdr>
        <w:shd w:fill="auto" w:val="clear"/>
        <w:tabs>
          <w:tab w:val="center" w:leader="none" w:pos="4419"/>
          <w:tab w:val="right" w:leader="none" w:pos="8838"/>
          <w:tab w:val="center" w:leader="none" w:pos="426"/>
          <w:tab w:val="right" w:leader="none" w:pos="709"/>
        </w:tabs>
        <w:spacing w:after="0" w:before="0" w:line="36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DO REAJUSTAMENTO</w:t>
      </w:r>
      <w:r w:rsidDel="00000000" w:rsidR="00000000" w:rsidRPr="00000000">
        <w:rPr>
          <w:rtl w:val="0"/>
        </w:rPr>
      </w:r>
    </w:p>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20.1 - O preço contratado só poderá ser reajustado após 12 meses da data de assinatura do instrumento contratual, de acordo com a variação do IPCA, INPC ou IGP-M, nessa ordem, utilizando-se o índice econômico seguinte na hipótese de cessação do cálculo do anterior.</w:t>
      </w:r>
    </w:p>
    <w:p w:rsidR="00000000" w:rsidDel="00000000" w:rsidP="00000000" w:rsidRDefault="00000000" w:rsidRPr="00000000" w14:paraId="000001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6">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21- DO PAGAMENTO</w:t>
      </w:r>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21.1- Pela execução do objeto deste Edital, uma vez obedecidas às formalidades legais e contratuais pertinentes, a CONTRATANTE pagará à contratada, a importância total que vier a ser pactuada, em até 30 dias após a execução de cada parcela contratual, conforme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item 8</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 Termo de Referência (anexo III).</w:t>
      </w:r>
    </w:p>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21.2- A contratada deverá apresentar a documentação legalmente exigível para a cobrança respectiva, até o 5º (quinto) dia útil da data final do período de adimplemento da parcela de obrigação.</w:t>
      </w:r>
    </w:p>
    <w:p w:rsidR="00000000" w:rsidDel="00000000" w:rsidP="00000000" w:rsidRDefault="00000000" w:rsidRPr="00000000" w14:paraId="000001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21.3- Os documentos fiscais de cobrança deverão ser emitidos em estrita observância aos dados contidos na respectiva Nota de Empenho.</w:t>
      </w:r>
    </w:p>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21.4- O pagamento da parcela será efetuado pela CONTRATANTE à CONTRATADA, até o 30º (trigésimo) dia corrido a contar da data final do período de adimplemento da obrigação respectiva, uma vez obedecidas às formalidades legais e contratuais pertinentes.</w:t>
      </w:r>
    </w:p>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0">
      <w:pPr>
        <w:keepNext w:val="1"/>
        <w:keepLines w:val="0"/>
        <w:pageBreakBefore w:val="0"/>
        <w:widowControl w:val="1"/>
        <w:numPr>
          <w:ilvl w:val="1"/>
          <w:numId w:val="1"/>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22- DAS DISPOSIÇÕES GERAIS</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22.1 - </w:t>
        <w:tab/>
        <w:t xml:space="preserve">Da sessão pública do Pregão divulgar-se-á Ata no sistema eletrônico;</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22.2 - </w:t>
        <w:tab/>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22.3</w:t>
        <w:tab/>
        <w:t xml:space="preserve"> - Todas as referências de tempo no Edital, no aviso e durante a sessão pública observarão o horário de Brasília – DF;</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22.4 - </w:t>
        <w:tab/>
        <w:t xml:space="preserve">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22.5 - </w:t>
        <w:tab/>
        <w:t xml:space="preserve">As normas disciplinadoras da licitação serão sempre interpretadas em favor da ampliação da disputa entre os interessados, desde que não comprometam o interesse da Administração, o princípio da isonomia, a finalidade e a segurança da contratação;</w:t>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22.6</w:t>
        <w:tab/>
        <w:t xml:space="preserve"> - Os licitantes assumem todos os custos de preparação e apresentação de suas propostas e a Administração não será, em nenhum caso, responsável por esses custos, independentemente da condução ou do resultado do processo licitatório;</w:t>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22.7 - </w:t>
        <w:tab/>
        <w:t xml:space="preserve">Na contagem dos prazos estabelecidos neste Edital e seus Anexos, excluir-se-á o dia do início e incluir-se-á o do vencimento. Só se iniciam e vencem os prazos em dias e horários de expediente na Assembleia Legislativa do Estado do Rio de Janeiro;</w:t>
      </w:r>
    </w:p>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22.8 - </w:t>
        <w:tab/>
        <w:t xml:space="preserve">O desatendimento de exigências formais não essenciais não importará o afastamento do licitante, desde que seja possível o aproveitamento do ato, observados os princípios da isonomia e do interesse público;</w:t>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22.9 - </w:t>
        <w:tab/>
        <w:t xml:space="preserve">O Edital está disponibilizado, na íntegra, no endereço eletrônico, </w:t>
      </w:r>
      <w:hyperlink r:id="rId25">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www.alerj.rj.gov.br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 </w:t>
      </w:r>
      <w:hyperlink r:id="rId26">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Também poderá ser lido ou obtido cópia no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Setor de Licitações da ALERJ</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localizado na Rua da Ajuda, n.º 05 – Centro, Rio de Janeiro, Telefones n.º (21) 2588-1214, nos dias úteis, no horário das 09:00 às 12:00 horas e das 13:00 às 17:00 horas, mesmo endereço e período no qual os autos do processo administrativo permanecerão com vista franqueada aos interessados;</w:t>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22.10</w:t>
        <w:tab/>
        <w:t xml:space="preserve"> - O licitante é responsável pela fidelidade e legitimidade das informações prestadas e dos documentos apresentados em qualquer fase desta licitação. A falsidade de qualquer documento apresentado ou a inverdade das informações nele contidas implicará na imediata desclassificação ou inabilitação do licitante, ou a rescisão contratual, sem prejuízo das sanções administrativas, civis e penais cabíveis;</w:t>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22.11 - </w:t>
        <w:tab/>
        <w:t xml:space="preserve">Uma vez incluído no processo licitatório, nenhum documento será devolvido;</w:t>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22.12 - </w:t>
        <w:tab/>
        <w:t xml:space="preserve">Na análise da documentação e no julgamento das Propostas Comerciais, o Pregoeiro poderá, a seu critério, solicitar o assessoramento técnico de órgãos ou de profissionais especializados;</w:t>
      </w:r>
    </w:p>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22.13</w:t>
        <w:tab/>
        <w:t xml:space="preserve"> - Toda a documentação apresentada neste edital e seus anexos são complementares entre si, de modo que qualquer detalhe que se mencione em um documento e se omita em outro será considerado especificado e válido;</w:t>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22.14 - </w:t>
        <w:tab/>
        <w:t xml:space="preserve">O Pregoeiro, no interesse da Administração, poderá adotar medidas saneadoras, durante o certame, e relevar omissões e erros formais, observadas na documentação e proposta, desde que não contrariem a legislação vigente, sendo possível a promoção de diligências junto aos licitantes, destinadas a esclarecer a instrução do processo, sobretudo na hipótese do art. 59, § 2° e do art. 64 da Lei 14.133/2021;</w:t>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60"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22.15</w:t>
        <w:tab/>
        <w:t xml:space="preserve"> - O não cumprimento da diligência poderá ensejar a desclassificação da proposta ou a inabilitação do licitante;</w:t>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22.16 - </w:t>
        <w:tab/>
        <w:t xml:space="preserve">As decisões do Pregoeiro serão publicadas no site da ALERJ, no endereço: </w:t>
      </w:r>
      <w:hyperlink r:id="rId27">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www.alerj.rj.gov.br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 </w:t>
      </w:r>
      <w:hyperlink r:id="rId28">
        <w:r w:rsidDel="00000000" w:rsidR="00000000" w:rsidRPr="00000000">
          <w:rPr>
            <w:rFonts w:ascii="Arial" w:cs="Arial" w:eastAsia="Arial" w:hAnsi="Arial"/>
            <w:b w:val="0"/>
            <w:i w:val="0"/>
            <w:smallCaps w:val="0"/>
            <w:strike w:val="0"/>
            <w:color w:val="0000ff"/>
            <w:sz w:val="20"/>
            <w:szCs w:val="20"/>
            <w:u w:val="single"/>
            <w:shd w:fill="auto" w:val="clear"/>
            <w:vertAlign w:val="baseline"/>
            <w:rtl w:val="0"/>
          </w:rPr>
          <w:t xml:space="preserve">https://www.gov.br/compras/pt-br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 no Diário Oficial do Estado do Rio de Janeiro;</w:t>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22.17 - </w:t>
        <w:tab/>
        <w:t xml:space="preserve">A participação do licitante nesta licitação implica no conhecimento integral dos termos e condições inseridas neste edital, bem como das demais normas legais que disciplinam a matéria;</w:t>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22.18 - </w:t>
        <w:tab/>
        <w:t xml:space="preserve">A presente licitação não importa, necessariamente, em contratação, podendo o ser revogada, no todo ou em parte, por razões de interesse público, derivadas de fato superveniente comprovado, ou anulada por ilegalidade, de ofício ou por provocação, mediante ato escrito e fundamentado, disponibilizado no sistema para conhecimento dos licitantes;</w:t>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22.19</w:t>
        <w:tab/>
        <w:t xml:space="preserve"> - A Administração poderá prorrogar, por conveniência exclusiva, a qualquer tempo, os prazos para recebimento das propostas ou para sua abertura;</w:t>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22.20</w:t>
        <w:tab/>
        <w:t xml:space="preserve"> - O foro designado para julgamento de quaisquer questões judiciais resultantes deste Edital será o da Comarca da Capital.</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144" w:before="12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Rio de Janeiro, 04 de setembro de 2025.</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TÚLIO CARLOS VAZ DE OLIVEIRA</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Agente de Contratação</w:t>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ANEXO I – PROPOSTA COMERCIAL</w:t>
      </w:r>
      <w:r w:rsidDel="00000000" w:rsidR="00000000" w:rsidRPr="00000000">
        <w:rPr>
          <w:rtl w:val="0"/>
        </w:rPr>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1"/>
        <w:tblpPr w:leftFromText="141" w:rightFromText="141" w:topFromText="0" w:bottomFromText="0" w:vertAnchor="text" w:horzAnchor="text" w:tblpX="0" w:tblpY="0"/>
        <w:tblW w:w="9323.0" w:type="dxa"/>
        <w:jc w:val="left"/>
        <w:tblInd w:w="-70.0" w:type="dxa"/>
        <w:tblLayout w:type="fixed"/>
        <w:tblLook w:val="0000"/>
      </w:tblPr>
      <w:tblGrid>
        <w:gridCol w:w="754"/>
        <w:gridCol w:w="2409"/>
        <w:gridCol w:w="1233"/>
        <w:gridCol w:w="634"/>
        <w:gridCol w:w="954"/>
        <w:gridCol w:w="805"/>
        <w:gridCol w:w="952"/>
        <w:gridCol w:w="828"/>
        <w:gridCol w:w="754"/>
        <w:tblGridChange w:id="0">
          <w:tblGrid>
            <w:gridCol w:w="754"/>
            <w:gridCol w:w="2409"/>
            <w:gridCol w:w="1233"/>
            <w:gridCol w:w="634"/>
            <w:gridCol w:w="954"/>
            <w:gridCol w:w="805"/>
            <w:gridCol w:w="952"/>
            <w:gridCol w:w="828"/>
            <w:gridCol w:w="754"/>
          </w:tblGrid>
        </w:tblGridChange>
      </w:tblGrid>
      <w:tr>
        <w:trPr>
          <w:cantSplit w:val="0"/>
          <w:trHeight w:val="1170" w:hRule="atLeast"/>
          <w:tblHeader w:val="0"/>
        </w:trPr>
        <w:tc>
          <w:tcPr>
            <w:gridSpan w:val="3"/>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1F4">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A empresa ao lado mencionada propõe à Assembleia Legislativa do Estado do Rio de Janeiro - ALERJ, os preços abaixo assinalados, obedecendo rigorosamente às condições estipuladas constante do Termo de Referência.</w:t>
            </w:r>
          </w:p>
        </w:tc>
        <w:tc>
          <w:tcPr>
            <w:gridSpan w:val="6"/>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1F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CARIMBO DA EMPRESA</w:t>
            </w:r>
          </w:p>
        </w:tc>
      </w:tr>
      <w:tr>
        <w:trPr>
          <w:cantSplit w:val="1"/>
          <w:trHeight w:val="300" w:hRule="atLeast"/>
          <w:tblHeader w:val="0"/>
        </w:trPr>
        <w:tc>
          <w:tcPr>
            <w:vMerge w:val="restart"/>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1FD">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LOTE</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E">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OBJETO</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00">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UNIDADE DE </w:t>
              <w:br w:type="textWrapping"/>
              <w:t xml:space="preserve">MEDIDA</w:t>
            </w:r>
          </w:p>
        </w:tc>
        <w:tc>
          <w:tcPr>
            <w:gridSpan w:val="4"/>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02">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PREÇO (R$)</w:t>
            </w:r>
          </w:p>
        </w:tc>
      </w:tr>
      <w:tr>
        <w:trPr>
          <w:cantSplit w:val="1"/>
          <w:trHeight w:val="300"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0B">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UNITÁRIO</w:t>
            </w:r>
          </w:p>
        </w:tc>
        <w:tc>
          <w:tcPr>
            <w:gridSpan w:val="2"/>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0D">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TOTAL</w:t>
            </w:r>
          </w:p>
        </w:tc>
      </w:tr>
      <w:tr>
        <w:trPr>
          <w:cantSplit w:val="1"/>
          <w:trHeight w:val="537"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2">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QTD</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3">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UNID. TEMPO</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4">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Por Mês</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5">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Por 12 Meses</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6">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Por Mês</w:t>
            </w:r>
          </w:p>
        </w:tc>
        <w:tc>
          <w:tcPr>
            <w:vMerge w:val="restart"/>
            <w:tcBorders>
              <w:top w:color="000000" w:space="0" w:sz="0" w:val="nil"/>
              <w:left w:color="000000" w:space="0" w:sz="4" w:val="single"/>
              <w:bottom w:color="000000" w:space="0" w:sz="4" w:val="single"/>
              <w:right w:color="000000" w:space="0" w:sz="8" w:val="single"/>
            </w:tcBorders>
            <w:vAlign w:val="center"/>
          </w:tcPr>
          <w:p w:rsidR="00000000" w:rsidDel="00000000" w:rsidP="00000000" w:rsidRDefault="00000000" w:rsidRPr="00000000" w14:paraId="0000021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Por 12 Meses</w:t>
            </w:r>
          </w:p>
        </w:tc>
      </w:tr>
      <w:tr>
        <w:trPr>
          <w:cantSplit w:val="1"/>
          <w:trHeight w:val="195"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219">
            <w:pPr>
              <w:spacing w:line="360" w:lineRule="auto"/>
              <w:jc w:val="both"/>
              <w:rPr>
                <w:rFonts w:ascii="Arial" w:cs="Arial" w:eastAsia="Arial" w:hAnsi="Arial"/>
                <w:sz w:val="12"/>
                <w:szCs w:val="12"/>
                <w:highlight w:val="black"/>
                <w:vertAlign w:val="baseline"/>
              </w:rPr>
            </w:pPr>
            <w:r w:rsidDel="00000000" w:rsidR="00000000" w:rsidRPr="00000000">
              <w:rPr>
                <w:rFonts w:ascii="Arial" w:cs="Arial" w:eastAsia="Arial" w:hAnsi="Arial"/>
                <w:sz w:val="12"/>
                <w:szCs w:val="12"/>
                <w:highlight w:val="black"/>
                <w:vertAlign w:val="baseline"/>
                <w:rtl w:val="0"/>
              </w:rPr>
              <w:t xml:space="preserve">Especificações</w:t>
            </w:r>
          </w:p>
        </w:tc>
        <w:tc>
          <w:tcPr>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21A">
            <w:pPr>
              <w:spacing w:line="360" w:lineRule="auto"/>
              <w:jc w:val="both"/>
              <w:rPr>
                <w:rFonts w:ascii="Arial" w:cs="Arial" w:eastAsia="Arial" w:hAnsi="Arial"/>
                <w:sz w:val="12"/>
                <w:szCs w:val="12"/>
                <w:highlight w:val="black"/>
                <w:vertAlign w:val="baseline"/>
              </w:rPr>
            </w:pPr>
            <w:r w:rsidDel="00000000" w:rsidR="00000000" w:rsidRPr="00000000">
              <w:rPr>
                <w:rFonts w:ascii="Arial" w:cs="Arial" w:eastAsia="Arial" w:hAnsi="Arial"/>
                <w:sz w:val="12"/>
                <w:szCs w:val="12"/>
                <w:highlight w:val="black"/>
                <w:vertAlign w:val="baseline"/>
                <w:rtl w:val="0"/>
              </w:rPr>
              <w:t xml:space="preserve">Velocidade</w:t>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8" w:val="single"/>
            </w:tcBorders>
            <w:vAlign w:val="center"/>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2"/>
                <w:szCs w:val="12"/>
                <w:highlight w:val="black"/>
                <w:vertAlign w:val="baseline"/>
              </w:rPr>
            </w:pPr>
            <w:r w:rsidDel="00000000" w:rsidR="00000000" w:rsidRPr="00000000">
              <w:rPr>
                <w:rtl w:val="0"/>
              </w:rPr>
            </w:r>
          </w:p>
        </w:tc>
      </w:tr>
      <w:tr>
        <w:trPr>
          <w:cantSplit w:val="1"/>
          <w:trHeight w:val="1200" w:hRule="atLeast"/>
          <w:tblHeader w:val="0"/>
        </w:trPr>
        <w:tc>
          <w:tcPr>
            <w:vMerge w:val="restart"/>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221">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2">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Link dedicado de Internet, dupla abordagem com serviço Anti-Ddos, para atender ao Site Edifício Lúcio Costa, com acesso pela Entrada 1 e pela Entrada 2</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3">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2 Gbps</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4">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5">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MÊS</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6">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28">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29">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r>
      <w:tr>
        <w:trPr>
          <w:cantSplit w:val="1"/>
          <w:trHeight w:val="1440"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2B">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Link dedicado de comunicação de dados, privado MPLS, com dupla abordagem, para conectar o Site Edifício Lúcio Costa ao Site Palácio Tiradentes, com acesso pela Entrada 1 pela Entrada 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2C">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400 Mbps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2D">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2E">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MÊS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2F">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30">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231">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232">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r>
      <w:tr>
        <w:trPr>
          <w:cantSplit w:val="1"/>
          <w:trHeight w:val="975"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4">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Link dedicado de comunicação de dados, privado MPLS, para conectar o Site Edifício Lúcio Costa ao Site Transportes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5">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100 Mbps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6">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MÊS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8">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9">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23A">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c>
          <w:tcPr>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3B">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w:t>
            </w:r>
          </w:p>
        </w:tc>
      </w:tr>
      <w:tr>
        <w:trPr>
          <w:cantSplit w:val="1"/>
          <w:trHeight w:val="300"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c>
          <w:tcPr>
            <w:gridSpan w:val="2"/>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23D">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sz w:val="12"/>
                <w:szCs w:val="12"/>
                <w:vertAlign w:val="baseline"/>
                <w:rtl w:val="0"/>
              </w:rPr>
              <w:t xml:space="preserve">Solução de Balanceamento de Tráfego (Load Balance) entre o link da CONTRATADA e o da atual provedora</w:t>
            </w: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3F">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0">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1">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2">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3">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4">
            <w:pPr>
              <w:spacing w:line="360" w:lineRule="auto"/>
              <w:jc w:val="both"/>
              <w:rPr>
                <w:rFonts w:ascii="Arial" w:cs="Arial" w:eastAsia="Arial" w:hAnsi="Arial"/>
                <w:color w:val="000000"/>
                <w:sz w:val="12"/>
                <w:szCs w:val="12"/>
                <w:vertAlign w:val="baseline"/>
              </w:rPr>
            </w:pPr>
            <w:r w:rsidDel="00000000" w:rsidR="00000000" w:rsidRPr="00000000">
              <w:rPr>
                <w:rtl w:val="0"/>
              </w:rPr>
            </w:r>
          </w:p>
        </w:tc>
      </w:tr>
      <w:tr>
        <w:trPr>
          <w:cantSplit w:val="0"/>
          <w:trHeight w:val="300" w:hRule="atLeast"/>
          <w:tblHeader w:val="0"/>
        </w:trPr>
        <w:tc>
          <w:tcPr>
            <w:gridSpan w:val="3"/>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245">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VALOR TOTAL:</w:t>
            </w:r>
          </w:p>
        </w:tc>
        <w:tc>
          <w:tcPr>
            <w:gridSpan w:val="6"/>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248">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R$ (por extenso)</w:t>
            </w:r>
          </w:p>
        </w:tc>
      </w:tr>
      <w:tr>
        <w:trPr>
          <w:cantSplit w:val="0"/>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24E">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OBSERVAÇÕES:</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51">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VALIDADE DA PROPOSTA: 60 (sessenta) dias</w:t>
            </w:r>
          </w:p>
        </w:tc>
      </w:tr>
      <w:tr>
        <w:trPr>
          <w:cantSplit w:val="1"/>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25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1) A PROPOSTA DE PREÇOS deverá:</w:t>
            </w:r>
          </w:p>
        </w:tc>
        <w:tc>
          <w:tcPr>
            <w:gridSpan w:val="6"/>
            <w:vMerge w:val="restart"/>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5A">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PRAZOS e LOCAL DA PRESTAÇÃO: Conforme Termo de Referência</w:t>
            </w:r>
          </w:p>
        </w:tc>
      </w:tr>
      <w:tr>
        <w:trPr>
          <w:cantSplit w:val="1"/>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260">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ser digitada, sem emendas e rasuras;</w:t>
            </w:r>
          </w:p>
        </w:tc>
        <w:tc>
          <w:tcPr>
            <w:gridSpan w:val="6"/>
            <w:vMerge w:val="continue"/>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12"/>
                <w:szCs w:val="12"/>
                <w:vertAlign w:val="baseline"/>
              </w:rPr>
            </w:pPr>
            <w:r w:rsidDel="00000000" w:rsidR="00000000" w:rsidRPr="00000000">
              <w:rPr>
                <w:rtl w:val="0"/>
              </w:rPr>
            </w:r>
          </w:p>
        </w:tc>
      </w:tr>
      <w:tr>
        <w:trPr>
          <w:cantSplit w:val="0"/>
          <w:trHeight w:val="93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269">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conter os preços em algarismos e por extenso, por unidades, já incluídas as despesas de fretes, impostos federais, os estaduais e descontos especiais;</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6C">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DADOS BANCÁRIOS: Banco XXXX, Agência XXX, Conta corrente: XXX</w:t>
            </w:r>
          </w:p>
        </w:tc>
      </w:tr>
      <w:tr>
        <w:trPr>
          <w:cantSplit w:val="0"/>
          <w:trHeight w:val="495"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272">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 ser datada e assinada pelo gerente ou procurador.</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275">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Declaramos inteira submissão ao presente Termo e legislação vigentes.</w:t>
            </w:r>
          </w:p>
        </w:tc>
      </w:tr>
      <w:tr>
        <w:trPr>
          <w:cantSplit w:val="0"/>
          <w:trHeight w:val="390" w:hRule="atLeast"/>
          <w:tblHeader w:val="0"/>
        </w:trPr>
        <w:tc>
          <w:tcPr>
            <w:gridSpan w:val="3"/>
            <w:tcBorders>
              <w:top w:color="000000" w:space="0" w:sz="0" w:val="nil"/>
              <w:left w:color="000000" w:space="0" w:sz="8" w:val="single"/>
              <w:bottom w:color="000000" w:space="0" w:sz="8" w:val="single"/>
              <w:right w:color="000000" w:space="0" w:sz="4" w:val="single"/>
            </w:tcBorders>
            <w:vAlign w:val="center"/>
          </w:tcPr>
          <w:p w:rsidR="00000000" w:rsidDel="00000000" w:rsidP="00000000" w:rsidRDefault="00000000" w:rsidRPr="00000000" w14:paraId="0000027B">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2) PROCESSO DE REFERÊNCIA: XXXXX/2023</w:t>
            </w:r>
          </w:p>
        </w:tc>
        <w:tc>
          <w:tcPr>
            <w:gridSpan w:val="6"/>
            <w:tcBorders>
              <w:top w:color="000000" w:space="0" w:sz="0" w:val="nil"/>
              <w:left w:color="000000" w:space="0" w:sz="0" w:val="nil"/>
              <w:bottom w:color="000000" w:space="0" w:sz="8" w:val="single"/>
              <w:right w:color="000000" w:space="0" w:sz="8" w:val="single"/>
            </w:tcBorders>
            <w:vAlign w:val="center"/>
          </w:tcPr>
          <w:p w:rsidR="00000000" w:rsidDel="00000000" w:rsidP="00000000" w:rsidRDefault="00000000" w:rsidRPr="00000000" w14:paraId="0000027E">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Data: XX/XX/XXXX</w:t>
            </w:r>
          </w:p>
        </w:tc>
      </w:tr>
      <w:tr>
        <w:trPr>
          <w:cantSplit w:val="0"/>
          <w:trHeight w:val="315" w:hRule="atLeast"/>
          <w:tblHeader w:val="0"/>
        </w:trPr>
        <w:tc>
          <w:tcPr>
            <w:gridSpan w:val="3"/>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4">
            <w:pPr>
              <w:spacing w:line="360" w:lineRule="auto"/>
              <w:jc w:val="both"/>
              <w:rPr>
                <w:rFonts w:ascii="Arial" w:cs="Arial" w:eastAsia="Arial" w:hAnsi="Arial"/>
                <w:color w:val="000000"/>
                <w:sz w:val="12"/>
                <w:szCs w:val="12"/>
                <w:vertAlign w:val="baseline"/>
              </w:rPr>
            </w:pPr>
            <w:r w:rsidDel="00000000" w:rsidR="00000000" w:rsidRPr="00000000">
              <w:rPr>
                <w:rtl w:val="0"/>
              </w:rPr>
            </w:r>
          </w:p>
        </w:tc>
        <w:tc>
          <w:tcPr>
            <w:gridSpan w:val="6"/>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87">
            <w:pPr>
              <w:spacing w:line="360" w:lineRule="auto"/>
              <w:jc w:val="both"/>
              <w:rPr>
                <w:rFonts w:ascii="Arial" w:cs="Arial" w:eastAsia="Arial" w:hAnsi="Arial"/>
                <w:color w:val="000000"/>
                <w:sz w:val="12"/>
                <w:szCs w:val="12"/>
                <w:vertAlign w:val="baseline"/>
              </w:rPr>
            </w:pPr>
            <w:r w:rsidDel="00000000" w:rsidR="00000000" w:rsidRPr="00000000">
              <w:rPr>
                <w:rFonts w:ascii="Arial" w:cs="Arial" w:eastAsia="Arial" w:hAnsi="Arial"/>
                <w:color w:val="000000"/>
                <w:sz w:val="12"/>
                <w:szCs w:val="12"/>
                <w:vertAlign w:val="baseline"/>
                <w:rtl w:val="0"/>
              </w:rPr>
              <w:t xml:space="preserve">Assinatura do Responsável pela Empresa</w:t>
            </w:r>
          </w:p>
        </w:tc>
      </w:tr>
    </w:tbl>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8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8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2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540"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preço acima considera todas as exigências contidas no Edital de Pregão Eletrônico n.º 13/2025, e ainda, todos os custos com mão-de-obra, taxas, impostos, seguros, encargos sociais e demais despesas diretas e indiretas incidentes sobre os serviços.</w:t>
      </w:r>
    </w:p>
    <w:p w:rsidR="00000000" w:rsidDel="00000000" w:rsidP="00000000" w:rsidRDefault="00000000" w:rsidRPr="00000000" w14:paraId="000002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validade dos preços e condições desta proposta é de 60 (sessenta) dias, a contar da data estabelecida no preâmbulo do Edital de Pregão Eletrônico n.º 13/2025, para a realização do certame.</w:t>
      </w:r>
    </w:p>
    <w:p w:rsidR="00000000" w:rsidDel="00000000" w:rsidP="00000000" w:rsidRDefault="00000000" w:rsidRPr="00000000" w14:paraId="000002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licitante formuladora desta proposta tem conhecimento integral do edital e seus anexos, inclusive das especificações que constam no Termo de Referência, elaborado pela ALERJ.</w:t>
      </w:r>
    </w:p>
    <w:p w:rsidR="00000000" w:rsidDel="00000000" w:rsidP="00000000" w:rsidRDefault="00000000" w:rsidRPr="00000000" w14:paraId="000002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Declaramos que até a presente data inexistem fatos impeditivos a participação desta empresa ao presente certame licitatório, ciente da obrigatoriedade de declarar ocorrências posteriores;</w:t>
      </w:r>
    </w:p>
    <w:p w:rsidR="00000000" w:rsidDel="00000000" w:rsidP="00000000" w:rsidRDefault="00000000" w:rsidRPr="00000000" w14:paraId="000002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143"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Declaramos, ainda, sob as penas da lei, que não estamos cumprindo pena de impedimento ou declaração de inidoneidade para licitar e contratar com a Administração Pública, em qualquer de suas esferas Federal, Estadual e Municipal, inclusive no Distrito Federal.</w:t>
      </w:r>
    </w:p>
    <w:p w:rsidR="00000000" w:rsidDel="00000000" w:rsidP="00000000" w:rsidRDefault="00000000" w:rsidRPr="00000000" w14:paraId="000002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448"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Rio de Janeiro, ____ de ______________de 2025.</w:t>
      </w:r>
    </w:p>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Representante Legal da Licitante</w:t>
      </w:r>
    </w:p>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C5">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C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color w:val="ff0000"/>
          <w:sz w:val="20"/>
          <w:szCs w:val="20"/>
          <w:vertAlign w:val="baseline"/>
          <w:rtl w:val="0"/>
        </w:rPr>
        <w:t xml:space="preserve"> </w:t>
      </w:r>
      <w:r w:rsidDel="00000000" w:rsidR="00000000" w:rsidRPr="00000000">
        <w:rPr>
          <w:rtl w:val="0"/>
        </w:rPr>
      </w:r>
    </w:p>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hanging="360"/>
        <w:jc w:val="center"/>
        <w:rPr>
          <w:rFonts w:ascii="Arial" w:cs="Arial" w:eastAsia="Arial" w:hAnsi="Arial"/>
          <w:b w:val="0"/>
          <w:i w:val="0"/>
          <w:smallCaps w:val="0"/>
          <w:strike w:val="0"/>
          <w:color w:val="000000"/>
          <w:sz w:val="24"/>
          <w:szCs w:val="24"/>
          <w:u w:val="none"/>
          <w:shd w:fill="auto" w:val="clear"/>
          <w:vertAlign w:val="baseline"/>
        </w:rPr>
      </w:pPr>
      <w:bookmarkStart w:colFirst="0" w:colLast="0" w:name="_heading=h.wzmxpmkmhxo9" w:id="8"/>
      <w:bookmarkEnd w:id="8"/>
      <w:r w:rsidDel="00000000" w:rsidR="00000000" w:rsidRPr="00000000">
        <w:br w:type="pag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Anexo II - Minuta de Contrato</w:t>
      </w:r>
      <w:r w:rsidDel="00000000" w:rsidR="00000000" w:rsidRPr="00000000">
        <w:rPr>
          <w:rtl w:val="0"/>
        </w:rPr>
      </w:r>
    </w:p>
    <w:p w:rsidR="00000000" w:rsidDel="00000000" w:rsidP="00000000" w:rsidRDefault="00000000" w:rsidRPr="00000000" w14:paraId="000002C8">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C9">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CA">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CONTRATO N.º _____/2025</w:t>
      </w:r>
    </w:p>
    <w:p w:rsidR="00000000" w:rsidDel="00000000" w:rsidP="00000000" w:rsidRDefault="00000000" w:rsidRPr="00000000" w14:paraId="000002C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C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5387"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CONTRATO QUE ENTRE SI CELEBRAM A ALERJ E A EMPRESA_______________________.</w:t>
      </w:r>
    </w:p>
    <w:p w:rsidR="00000000" w:rsidDel="00000000" w:rsidP="00000000" w:rsidRDefault="00000000" w:rsidRPr="00000000" w14:paraId="000002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CF">
      <w:pPr>
        <w:spacing w:after="60" w:before="120"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0">
      <w:pPr>
        <w:spacing w:after="60" w:before="120"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1">
      <w:pPr>
        <w:spacing w:after="60" w:before="120"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2">
      <w:pPr>
        <w:spacing w:after="60" w:before="120"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3">
      <w:pPr>
        <w:spacing w:after="60" w:before="120"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4">
      <w:pPr>
        <w:spacing w:after="60" w:before="120"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_______________________________, inscrita no CNPJ n° </w:t>
      </w:r>
      <w:r w:rsidDel="00000000" w:rsidR="00000000" w:rsidRPr="00000000">
        <w:rPr>
          <w:rFonts w:ascii="Arial" w:cs="Arial" w:eastAsia="Arial" w:hAnsi="Arial"/>
          <w:color w:val="000000"/>
          <w:sz w:val="20"/>
          <w:szCs w:val="20"/>
          <w:vertAlign w:val="baseline"/>
          <w:rtl w:val="0"/>
        </w:rPr>
        <w:t xml:space="preserve">______________________</w:t>
      </w:r>
      <w:r w:rsidDel="00000000" w:rsidR="00000000" w:rsidRPr="00000000">
        <w:rPr>
          <w:rFonts w:ascii="Arial" w:cs="Arial" w:eastAsia="Arial" w:hAnsi="Arial"/>
          <w:i w:val="1"/>
          <w:sz w:val="20"/>
          <w:szCs w:val="20"/>
          <w:vertAlign w:val="baseline"/>
          <w:rtl w:val="0"/>
        </w:rPr>
        <w:t xml:space="preserve">, </w:t>
      </w:r>
      <w:r w:rsidDel="00000000" w:rsidR="00000000" w:rsidRPr="00000000">
        <w:rPr>
          <w:rFonts w:ascii="Arial" w:cs="Arial" w:eastAsia="Arial" w:hAnsi="Arial"/>
          <w:sz w:val="20"/>
          <w:szCs w:val="20"/>
          <w:vertAlign w:val="baseline"/>
          <w:rtl w:val="0"/>
        </w:rPr>
        <w:t xml:space="preserve">com sede na _________________________, doravante denominada simplesmente CONTRATANTE, neste ato representada pelo(a) Ilustríssimo(a) Senhor(a) Presidente/Diretor ______________________________________________ e a empresa _______________________________ doravante denominado simplesmente, CONTRATADA, com sede na _____________, inscrita no CNPJ/MF sob o n.º ___________ neste ato representada pelo seu ___________, documento de identidade n.º __________, órgão expedidor _________, CPF n.º _________, em decorrência do resultado da LICITAÇÃO NA MODALIDADE PREGÃO (ELETRÔNICO) N° ___/2025, ajustam entre si o presente CONTRATO, com fundamento na Lei n.º 14.133, de 01 de abril de 2021, no Decreto Federal nº 10.024/2019 e Ato nº 686/2024, e de acordo com o que consta do Processo n.º ___.___/2024, mediante as seguintes CLÁUSULAS E CONDIÇÕES:</w:t>
      </w:r>
    </w:p>
    <w:p w:rsidR="00000000" w:rsidDel="00000000" w:rsidP="00000000" w:rsidRDefault="00000000" w:rsidRPr="00000000" w14:paraId="000002D5">
      <w:pPr>
        <w:spacing w:after="60" w:before="120" w:line="360" w:lineRule="auto"/>
        <w:ind w:left="284" w:firstLine="0"/>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2D6">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PRIMEIRA - DO OBJETO</w:t>
      </w:r>
    </w:p>
    <w:p w:rsidR="00000000" w:rsidDel="00000000" w:rsidP="00000000" w:rsidRDefault="00000000" w:rsidRPr="00000000" w14:paraId="000002D7">
      <w:pPr>
        <w:spacing w:line="360" w:lineRule="auto"/>
        <w:ind w:left="284" w:firstLine="516"/>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objeto do presente é a contratação de empresa para prestação de serviços de telecomunicações para fornecimento de: link de Internet com serviço Anti-DDoS e links de comunicação de dados entre o Edifício Lúcio Costa (Rua da Ajuda, 05, Centro), Palácio Tiradentes (Av. Presidente Antônio Carlos, s/n, Centro), e Departamento de Transportes (Rua Prefeito Olímpio de Melo, 825, Benfica), com balanceamento do tráfego (</w:t>
      </w:r>
      <w:r w:rsidDel="00000000" w:rsidR="00000000" w:rsidRPr="00000000">
        <w:rPr>
          <w:rFonts w:ascii="Arial" w:cs="Arial" w:eastAsia="Arial" w:hAnsi="Arial"/>
          <w:i w:val="1"/>
          <w:sz w:val="20"/>
          <w:szCs w:val="20"/>
          <w:vertAlign w:val="baseline"/>
          <w:rtl w:val="0"/>
        </w:rPr>
        <w:t xml:space="preserve">Load Balance</w:t>
      </w:r>
      <w:r w:rsidDel="00000000" w:rsidR="00000000" w:rsidRPr="00000000">
        <w:rPr>
          <w:rFonts w:ascii="Arial" w:cs="Arial" w:eastAsia="Arial" w:hAnsi="Arial"/>
          <w:sz w:val="20"/>
          <w:szCs w:val="20"/>
          <w:vertAlign w:val="baseline"/>
          <w:rtl w:val="0"/>
        </w:rPr>
        <w:t xml:space="preserve">) entre duas vias de comunicação distintas: 1 (uma) provida pela vencedora deste procedimento licitatório; e a outra, provida pela atual empresa de Internet contratada pela ALERJ, conforme descrito nos Anexos I e III do edital, em especial, na Nota de Empenho n°  ____/2025.</w:t>
      </w:r>
    </w:p>
    <w:p w:rsidR="00000000" w:rsidDel="00000000" w:rsidP="00000000" w:rsidRDefault="00000000" w:rsidRPr="00000000" w14:paraId="000002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A">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SEGUNDA - DAS OBRIGAÇÕES DA CONTRATANTE</w:t>
      </w:r>
    </w:p>
    <w:p w:rsidR="00000000" w:rsidDel="00000000" w:rsidP="00000000" w:rsidRDefault="00000000" w:rsidRPr="00000000" w14:paraId="000002DB">
      <w:pPr>
        <w:spacing w:line="360" w:lineRule="auto"/>
        <w:ind w:left="284" w:firstLine="516"/>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DC">
      <w:pPr>
        <w:tabs>
          <w:tab w:val="left" w:leader="none" w:pos="851"/>
        </w:tabs>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CONTRATANTE obriga-se a:</w:t>
      </w:r>
    </w:p>
    <w:p w:rsidR="00000000" w:rsidDel="00000000" w:rsidP="00000000" w:rsidRDefault="00000000" w:rsidRPr="00000000" w14:paraId="000002DD">
      <w:pPr>
        <w:numPr>
          <w:ilvl w:val="0"/>
          <w:numId w:val="11"/>
        </w:numPr>
        <w:tabs>
          <w:tab w:val="left" w:leader="none" w:pos="851"/>
        </w:tabs>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Acompanhar e fiscalizar a execução do objeto do Contrato, sob os aspectos quantitativo e qualitativo, anotando em registro próprio as falhas detectadas e comunicando as ocorrências de quaisquer fatos que, a seu critério, exijam medidas corretivas por parte da CONTRATADA;</w:t>
      </w:r>
    </w:p>
    <w:p w:rsidR="00000000" w:rsidDel="00000000" w:rsidP="00000000" w:rsidRDefault="00000000" w:rsidRPr="00000000" w14:paraId="000002DE">
      <w:pPr>
        <w:numPr>
          <w:ilvl w:val="0"/>
          <w:numId w:val="11"/>
        </w:numPr>
        <w:tabs>
          <w:tab w:val="left" w:leader="none" w:pos="851"/>
        </w:tabs>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Resolver todo e qualquer caso singular, omisso ou duvidoso não previsto, no Processo n.º 21703/2023 e em tudo o mais que se relacione com os serviços objeto deste CONTRATO, desde que não acarrete ônus para o CONTRATANTE ou modificação do instrumento;</w:t>
      </w:r>
    </w:p>
    <w:p w:rsidR="00000000" w:rsidDel="00000000" w:rsidP="00000000" w:rsidRDefault="00000000" w:rsidRPr="00000000" w14:paraId="000002DF">
      <w:pPr>
        <w:numPr>
          <w:ilvl w:val="0"/>
          <w:numId w:val="11"/>
        </w:numPr>
        <w:tabs>
          <w:tab w:val="left" w:leader="none" w:pos="851"/>
        </w:tabs>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Efetuar o pagamento à CONTRATADA, de acordo com as condições de preço e prazo estabelecidas nas Cláusulas Quarta, Quinta e Sexta do presente Contrato.</w:t>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E1">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TERCEIRA - DAS OBRIGAÇÕES DA CONTRATADA</w:t>
      </w:r>
    </w:p>
    <w:p w:rsidR="00000000" w:rsidDel="00000000" w:rsidP="00000000" w:rsidRDefault="00000000" w:rsidRPr="00000000" w14:paraId="000002E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E3">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CONTRATADA será a única, integral e exclusiva responsável, em qualquer caso, por todos os danos e prejuízos de qualquer natureza que causar ao CONTRATANTE ou a terceiros, decorrentes de sua culpa ou dolo, na execução do objeto deste CONTRATO, respondendo por si e por seus sucessores, não excluindo ou reduzindo essa responsabilidade, a fiscalização ou acompanhamento do CONTRATANTE.</w:t>
      </w:r>
    </w:p>
    <w:p w:rsidR="00000000" w:rsidDel="00000000" w:rsidP="00000000" w:rsidRDefault="00000000" w:rsidRPr="00000000" w14:paraId="000002E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E5">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PARÁGRAFO PRIMEIRO - A CONTRATADA é a responsável por todos os ônus tributários federais, estaduais e municipais, ou obrigações concernentes à legislação social, trabalhista, fiscal, securitária ou previdenciária, entendendo-se como ônus tributários o pagamento de impostos, taxas, contribuições de melhoria, contribuições parafiscais, empréstimos compulsórios, tarifas e licenças concedidas pelo Poder Público.</w:t>
      </w:r>
    </w:p>
    <w:p w:rsidR="00000000" w:rsidDel="00000000" w:rsidP="00000000" w:rsidRDefault="00000000" w:rsidRPr="00000000" w14:paraId="000002E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E7">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PARÁGRAFO SEGUNDO - A CONTRATADA se obriga a manter, durante toda a execução do CONTRATO, compatibilidade com as obrigações por ela assumidas, todas as condições de habilitação e qualificação exigidas no Edital.</w:t>
      </w:r>
    </w:p>
    <w:p w:rsidR="00000000" w:rsidDel="00000000" w:rsidP="00000000" w:rsidRDefault="00000000" w:rsidRPr="00000000" w14:paraId="000002E8">
      <w:pPr>
        <w:spacing w:line="360" w:lineRule="auto"/>
        <w:ind w:left="284" w:firstLine="0"/>
        <w:jc w:val="both"/>
        <w:rPr>
          <w:rFonts w:ascii="Arial" w:cs="Arial" w:eastAsia="Arial" w:hAnsi="Arial"/>
          <w:color w:val="ff0000"/>
          <w:sz w:val="20"/>
          <w:szCs w:val="20"/>
          <w:vertAlign w:val="baseline"/>
        </w:rPr>
      </w:pPr>
      <w:r w:rsidDel="00000000" w:rsidR="00000000" w:rsidRPr="00000000">
        <w:rPr>
          <w:rtl w:val="0"/>
        </w:rPr>
      </w:r>
    </w:p>
    <w:p w:rsidR="00000000" w:rsidDel="00000000" w:rsidP="00000000" w:rsidRDefault="00000000" w:rsidRPr="00000000" w14:paraId="000002E9">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PARÁGRAFO TERCEIRO – Caberá ainda a CONTRATADA:</w:t>
      </w:r>
    </w:p>
    <w:p w:rsidR="00000000" w:rsidDel="00000000" w:rsidP="00000000" w:rsidRDefault="00000000" w:rsidRPr="00000000" w14:paraId="000002E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arcar com todas as despesas referentes ao transporte, vertical e horizontal, bem como carga e descarga, de todos os bens objeto deste CONTRATO;</w:t>
      </w:r>
    </w:p>
    <w:p w:rsidR="00000000" w:rsidDel="00000000" w:rsidP="00000000" w:rsidRDefault="00000000" w:rsidRPr="00000000" w14:paraId="000002E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prestar os serviços nos locais e prazos indicados pela CONTRATANTE;</w:t>
      </w:r>
    </w:p>
    <w:p w:rsidR="00000000" w:rsidDel="00000000" w:rsidP="00000000" w:rsidRDefault="00000000" w:rsidRPr="00000000" w14:paraId="000002E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responder pela idoneidade e pelo comportamento de seus responsáveis, técnicos, empregados, prepostos ou subordinados;</w:t>
      </w:r>
    </w:p>
    <w:p w:rsidR="00000000" w:rsidDel="00000000" w:rsidP="00000000" w:rsidRDefault="00000000" w:rsidRPr="00000000" w14:paraId="000002E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responder exclusiva e integralmente, perante o CONTRATANTE pela execução dos serviços;</w:t>
      </w:r>
    </w:p>
    <w:p w:rsidR="00000000" w:rsidDel="00000000" w:rsidP="00000000" w:rsidRDefault="00000000" w:rsidRPr="00000000" w14:paraId="000002E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responder por violações a direito de uso de materiais, métodos ou processos de execução protegidos por marcas ou patentes, arcando com indenizações, taxas e/ou comissões que forem devidas;</w:t>
      </w:r>
    </w:p>
    <w:p w:rsidR="00000000" w:rsidDel="00000000" w:rsidP="00000000" w:rsidRDefault="00000000" w:rsidRPr="00000000" w14:paraId="000002E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substituir, às suas expensas e responsabilidade, os produtos que não estiverem de acordo com as especificações.</w:t>
      </w:r>
    </w:p>
    <w:p w:rsidR="00000000" w:rsidDel="00000000" w:rsidP="00000000" w:rsidRDefault="00000000" w:rsidRPr="00000000" w14:paraId="000002F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720"/>
        </w:tabs>
        <w:spacing w:after="240" w:before="12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Comprovar, a cada fatura emitida, a regularidade perante o Sistema de Seguridade Social (INSS) e com o fundo de Garantia por Tempo de Serviço (FGTS).</w:t>
      </w:r>
    </w:p>
    <w:p w:rsidR="00000000" w:rsidDel="00000000" w:rsidP="00000000" w:rsidRDefault="00000000" w:rsidRPr="00000000" w14:paraId="000002F1">
      <w:pPr>
        <w:keepNext w:val="1"/>
        <w:keepLines w:val="0"/>
        <w:pageBreakBefore w:val="0"/>
        <w:widowControl w:val="1"/>
        <w:numPr>
          <w:ilvl w:val="7"/>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2">
      <w:pPr>
        <w:spacing w:line="360" w:lineRule="auto"/>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2F3">
      <w:pPr>
        <w:keepNext w:val="1"/>
        <w:keepLines w:val="0"/>
        <w:pageBreakBefore w:val="0"/>
        <w:widowControl w:val="1"/>
        <w:numPr>
          <w:ilvl w:val="7"/>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QUARTA - DO VALOR CONTRATUAL</w:t>
      </w:r>
    </w:p>
    <w:p w:rsidR="00000000" w:rsidDel="00000000" w:rsidP="00000000" w:rsidRDefault="00000000" w:rsidRPr="00000000" w14:paraId="000002F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Pela execução do objeto deste CONTRATO, uma vez obedecidas às formalidades legais e contratuais pertinentes, o CONTRATANTE pagará à CONTRATADA a importância total de R$ ______ (______________), já inclusos todos os custos relacionados com despesas decorrentes de exigência legal ou das condições de gestão deste Contrato.</w:t>
      </w:r>
    </w:p>
    <w:p w:rsidR="00000000" w:rsidDel="00000000" w:rsidP="00000000" w:rsidRDefault="00000000" w:rsidRPr="00000000" w14:paraId="000002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7">
      <w:pPr>
        <w:spacing w:line="360" w:lineRule="auto"/>
        <w:ind w:left="284" w:firstLine="0"/>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2F8">
      <w:pPr>
        <w:spacing w:line="360" w:lineRule="auto"/>
        <w:ind w:left="284" w:firstLine="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CLÁUSULA QUINTA - DO PAGAMENTO</w:t>
      </w:r>
      <w:r w:rsidDel="00000000" w:rsidR="00000000" w:rsidRPr="00000000">
        <w:rPr>
          <w:rtl w:val="0"/>
        </w:rPr>
      </w:r>
    </w:p>
    <w:p w:rsidR="00000000" w:rsidDel="00000000" w:rsidP="00000000" w:rsidRDefault="00000000" w:rsidRPr="00000000" w14:paraId="000002F9">
      <w:pPr>
        <w:spacing w:line="360" w:lineRule="auto"/>
        <w:ind w:left="284" w:firstLine="7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FA">
      <w:pPr>
        <w:spacing w:line="360" w:lineRule="auto"/>
        <w:ind w:left="284" w:firstLine="72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pagamento do valor devido, conforme proposta da CONTRATADA, será efetuado pelo CONTRATANTE, após a realização de cada parcela dos serviços, até o 30º (trigésimo) dia, a partir da data da apresentação da Nota Fiscal pela CONTRATADA, com a discriminação do objeto executado, devidamente atestada e visada pela administração do CONTRATANTE.</w:t>
      </w:r>
    </w:p>
    <w:p w:rsidR="00000000" w:rsidDel="00000000" w:rsidP="00000000" w:rsidRDefault="00000000" w:rsidRPr="00000000" w14:paraId="000002F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F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FD">
      <w:pPr>
        <w:spacing w:line="360" w:lineRule="auto"/>
        <w:ind w:left="284" w:firstLine="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CLÁUSULA SEXTA - DOS RECURSOS ORÇAMENTÁRIOS</w:t>
      </w:r>
      <w:r w:rsidDel="00000000" w:rsidR="00000000" w:rsidRPr="00000000">
        <w:rPr>
          <w:rtl w:val="0"/>
        </w:rPr>
      </w:r>
    </w:p>
    <w:p w:rsidR="00000000" w:rsidDel="00000000" w:rsidP="00000000" w:rsidRDefault="00000000" w:rsidRPr="00000000" w14:paraId="000002FE">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2FF">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presente despesa, no valor global de R$ ________________ (______________________), correrá por conta da Dotação Orçamentária existente no Programa de Trabalho nº </w:t>
      </w:r>
      <w:r w:rsidDel="00000000" w:rsidR="00000000" w:rsidRPr="00000000">
        <w:rPr>
          <w:rFonts w:ascii="Arial" w:cs="Arial" w:eastAsia="Arial" w:hAnsi="Arial"/>
          <w:color w:val="ff0000"/>
          <w:sz w:val="20"/>
          <w:szCs w:val="20"/>
          <w:vertAlign w:val="baseline"/>
          <w:rtl w:val="0"/>
        </w:rPr>
        <w:t xml:space="preserve">01.122.01352.462</w:t>
      </w:r>
      <w:r w:rsidDel="00000000" w:rsidR="00000000" w:rsidRPr="00000000">
        <w:rPr>
          <w:rFonts w:ascii="Arial" w:cs="Arial" w:eastAsia="Arial" w:hAnsi="Arial"/>
          <w:sz w:val="20"/>
          <w:szCs w:val="20"/>
          <w:vertAlign w:val="baseline"/>
          <w:rtl w:val="0"/>
        </w:rPr>
        <w:t xml:space="preserve">, pela Natureza de Despesa n.º </w:t>
      </w:r>
      <w:r w:rsidDel="00000000" w:rsidR="00000000" w:rsidRPr="00000000">
        <w:rPr>
          <w:rFonts w:ascii="Arial" w:cs="Arial" w:eastAsia="Arial" w:hAnsi="Arial"/>
          <w:color w:val="ff0000"/>
          <w:sz w:val="20"/>
          <w:szCs w:val="20"/>
          <w:vertAlign w:val="baseline"/>
          <w:rtl w:val="0"/>
        </w:rPr>
        <w:t xml:space="preserve">3390.40.13</w:t>
      </w:r>
      <w:r w:rsidDel="00000000" w:rsidR="00000000" w:rsidRPr="00000000">
        <w:rPr>
          <w:rFonts w:ascii="Arial" w:cs="Arial" w:eastAsia="Arial" w:hAnsi="Arial"/>
          <w:sz w:val="20"/>
          <w:szCs w:val="20"/>
          <w:vertAlign w:val="baseline"/>
          <w:rtl w:val="0"/>
        </w:rPr>
        <w:t xml:space="preserve">, com cobertura através da Nota Empenho n.º ______ de ______.</w:t>
      </w:r>
    </w:p>
    <w:p w:rsidR="00000000" w:rsidDel="00000000" w:rsidP="00000000" w:rsidRDefault="00000000" w:rsidRPr="00000000" w14:paraId="000003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1">
      <w:pPr>
        <w:spacing w:line="360" w:lineRule="auto"/>
        <w:ind w:left="284" w:firstLine="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CLÁUSULA SÉTIMA - DO REAJUSTE</w:t>
      </w:r>
      <w:r w:rsidDel="00000000" w:rsidR="00000000" w:rsidRPr="00000000">
        <w:rPr>
          <w:rtl w:val="0"/>
        </w:rPr>
      </w:r>
    </w:p>
    <w:p w:rsidR="00000000" w:rsidDel="00000000" w:rsidP="00000000" w:rsidRDefault="00000000" w:rsidRPr="00000000" w14:paraId="0000030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8" w:right="0" w:firstLine="423.999999999999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preço contratado só poderá ser reajustado após 12 meses da data de assinatura do instrumento contratual, de acordo com a variação do IPCA, INPC ou IGP-M, nessa ordem, utilizando-se o índice econômico seguinte na hipótese de cessação do cálculo do anterior.</w:t>
      </w:r>
    </w:p>
    <w:p w:rsidR="00000000" w:rsidDel="00000000" w:rsidP="00000000" w:rsidRDefault="00000000" w:rsidRPr="00000000" w14:paraId="000003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5">
      <w:pPr>
        <w:spacing w:line="360" w:lineRule="auto"/>
        <w:ind w:left="284" w:firstLine="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CLÁUSULA OITAVA - DAS PENALIDADES</w:t>
      </w:r>
      <w:r w:rsidDel="00000000" w:rsidR="00000000" w:rsidRPr="00000000">
        <w:rPr>
          <w:rtl w:val="0"/>
        </w:rPr>
      </w:r>
    </w:p>
    <w:p w:rsidR="00000000" w:rsidDel="00000000" w:rsidP="00000000" w:rsidRDefault="00000000" w:rsidRPr="00000000" w14:paraId="00000306">
      <w:pPr>
        <w:spacing w:line="360" w:lineRule="auto"/>
        <w:ind w:left="284" w:firstLine="0"/>
        <w:jc w:val="both"/>
        <w:rPr>
          <w:rFonts w:ascii="Arial" w:cs="Arial" w:eastAsia="Arial" w:hAnsi="Arial"/>
          <w:color w:val="ff0000"/>
          <w:sz w:val="20"/>
          <w:szCs w:val="20"/>
          <w:highlight w:val="yellow"/>
          <w:vertAlign w:val="baseline"/>
        </w:rPr>
      </w:pPr>
      <w:r w:rsidDel="00000000" w:rsidR="00000000" w:rsidRPr="00000000">
        <w:rPr>
          <w:rtl w:val="0"/>
        </w:rPr>
      </w:r>
    </w:p>
    <w:p w:rsidR="00000000" w:rsidDel="00000000" w:rsidP="00000000" w:rsidRDefault="00000000" w:rsidRPr="00000000" w14:paraId="00000307">
      <w:pPr>
        <w:spacing w:line="360" w:lineRule="auto"/>
        <w:ind w:firstLine="993"/>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Comete infração administrativa, nos termos da Lei nº 14.133, de 2021, o contratado que:</w:t>
      </w:r>
    </w:p>
    <w:p w:rsidR="00000000" w:rsidDel="00000000" w:rsidP="00000000" w:rsidRDefault="00000000" w:rsidRPr="00000000" w14:paraId="00000308">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der causa à inexecução parcial do contrato; </w:t>
      </w:r>
    </w:p>
    <w:p w:rsidR="00000000" w:rsidDel="00000000" w:rsidP="00000000" w:rsidRDefault="00000000" w:rsidRPr="00000000" w14:paraId="00000309">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b) der causa à inexecução parcial do contrato que cause grave dano à Administração ou ao funcionamento dos serviços públicos ou ao interesse coletivo; </w:t>
      </w:r>
    </w:p>
    <w:p w:rsidR="00000000" w:rsidDel="00000000" w:rsidP="00000000" w:rsidRDefault="00000000" w:rsidRPr="00000000" w14:paraId="0000030A">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 der causa à inexecução total do contrato; </w:t>
      </w:r>
    </w:p>
    <w:p w:rsidR="00000000" w:rsidDel="00000000" w:rsidP="00000000" w:rsidRDefault="00000000" w:rsidRPr="00000000" w14:paraId="0000030B">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 ensejar o retardamento da execução ou da entrega do objeto da contratação sem motivo justificado; </w:t>
      </w:r>
    </w:p>
    <w:p w:rsidR="00000000" w:rsidDel="00000000" w:rsidP="00000000" w:rsidRDefault="00000000" w:rsidRPr="00000000" w14:paraId="0000030C">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 apresentar documentação falsa ou prestar declaração falsa durante a execução do contrato;</w:t>
      </w:r>
    </w:p>
    <w:p w:rsidR="00000000" w:rsidDel="00000000" w:rsidP="00000000" w:rsidRDefault="00000000" w:rsidRPr="00000000" w14:paraId="0000030D">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 praticar ato fraudulento na execução do contrato; </w:t>
      </w:r>
    </w:p>
    <w:p w:rsidR="00000000" w:rsidDel="00000000" w:rsidP="00000000" w:rsidRDefault="00000000" w:rsidRPr="00000000" w14:paraId="0000030E">
      <w:pPr>
        <w:spacing w:line="360" w:lineRule="auto"/>
        <w:ind w:left="993"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g) comportar-se de modo inidôneo ou cometer fraude de qualquer natureza; </w:t>
      </w:r>
    </w:p>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93"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 praticar ato lesivo previsto no art. 5º da Lei nº 12.846, de 1º de agosto de 2013</w:t>
      </w:r>
    </w:p>
    <w:p w:rsidR="00000000" w:rsidDel="00000000" w:rsidP="00000000" w:rsidRDefault="00000000" w:rsidRPr="00000000" w14:paraId="00000310">
      <w:pPr>
        <w:spacing w:line="360" w:lineRule="auto"/>
        <w:ind w:left="284" w:firstLine="709"/>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PARÁGRAFO PRIMEIRO: Serão aplicadas ao contratado que incorrer nas infrações acima descritas as seguintes sanções: </w:t>
      </w:r>
    </w:p>
    <w:p w:rsidR="00000000" w:rsidDel="00000000" w:rsidP="00000000" w:rsidRDefault="00000000" w:rsidRPr="00000000" w14:paraId="00000311">
      <w:pPr>
        <w:spacing w:line="360" w:lineRule="auto"/>
        <w:ind w:left="284" w:firstLine="709"/>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I) Advertência, quando o contratado der causa à inexecução parcial do contrato, sempre que não se justificar a imposição de penalidade mais grave (art. 156, §2º, da Lei nº 14.133, de 2021); </w:t>
      </w:r>
    </w:p>
    <w:p w:rsidR="00000000" w:rsidDel="00000000" w:rsidP="00000000" w:rsidRDefault="00000000" w:rsidRPr="00000000" w14:paraId="00000312">
      <w:pPr>
        <w:spacing w:line="360" w:lineRule="auto"/>
        <w:ind w:left="284" w:firstLine="709"/>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II) Impedimento de licitar e contratar, quando praticadas as condutas descritas nas alíneas “b”, “c” e “d” do subitem acima deste Contrato, sempre que não se justificar a imposição de penalidade mais grave (art. 156, § 4º, da Lei nº 14.133, de 2021); </w:t>
      </w:r>
    </w:p>
    <w:p w:rsidR="00000000" w:rsidDel="00000000" w:rsidP="00000000" w:rsidRDefault="00000000" w:rsidRPr="00000000" w14:paraId="00000313">
      <w:pPr>
        <w:spacing w:line="360" w:lineRule="auto"/>
        <w:ind w:left="284" w:firstLine="709"/>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III) Declaração de inidoneidade para licitar e contratar, quando praticadas as condutas descritas nas alíneas “e”, “f”, “g” e “h” do subitem acima deste Contrato, bem como nas alíneas “b”, “c” e “d”, que justifiquem a imposição de penalidade mais grave (art. 156, §5º, da Lei nº 14.133, de 2021). </w:t>
      </w:r>
    </w:p>
    <w:p w:rsidR="00000000" w:rsidDel="00000000" w:rsidP="00000000" w:rsidRDefault="00000000" w:rsidRPr="00000000" w14:paraId="00000314">
      <w:pPr>
        <w:spacing w:line="360" w:lineRule="auto"/>
        <w:ind w:left="284" w:firstLine="709"/>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IV) Multa: </w:t>
      </w:r>
    </w:p>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Conforme percentuais definidos no Item 14 do Edital.</w:t>
      </w:r>
    </w:p>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SEGUNDO: O atraso superior a 15 (quinze) dias autoriza a Administração a promover a extinção do contrato por descumprimento ou cumprimento irregular de suas cláusulas, conforme dispõe o inciso I do art. 137 da Lei n. 14.133/2021.</w:t>
      </w:r>
    </w:p>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TERCEIRO: A aplicação das sanções previstas neste Contrato não exclui, em hipótese alguma, a obrigação de reparação integral do dano causado ao Contratante.</w:t>
      </w:r>
    </w:p>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QUARTO: Todas as sanções previstas neste Contrato poderão ser aplicadas cumulativamente com a multa.</w:t>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QUINTO Antes da aplicação da multa será facultada a defesa do interessado no prazo de 15 (quinze) dias úteis, contado da data de sua intimação.</w:t>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SEXTO: Se a multa aplicada e as indenizações cabíveis forem superiores ao valor do pagamento eventualmente devido pelo Contratante ao Contratado, além da perda desse valor, a diferença será descontada da garantia prestada, e se ainda não for suficiente, será cobrada judicialmente.</w:t>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SÉTIMO: Previamente ao encaminhamento à cobrança judicial, a multa poderá ser recolhida administrativamente no prazo máximo de 15 (quinze) dias, a contar da data do recebimento da comunicação enviada pela autoridade competente.</w:t>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0" w:right="0" w:firstLine="99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OITAVO: A aplicação das sanções realizar-se-á em processo administrativo que assegure o contraditório e a ampla defesa ao Contratado, observando-se o procedimento previsto no caput e parágrafos do art. 158 da Lei nº 14.133/2021, para as penalidades de impedimento de licitar e contratar e de declaração de inidoneidade para licitar ou contratar.</w:t>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NONA - DOS RECURSOS ADMINISTRATIVOS</w:t>
      </w:r>
      <w:r w:rsidDel="00000000" w:rsidR="00000000" w:rsidRPr="00000000">
        <w:rPr>
          <w:rtl w:val="0"/>
        </w:rPr>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Da aplicação das sanções definidas na cláusula anterior caberão os recursos previstos nos arts. 166 e 167 da lei n.º 14.133/2021, observados os prazos e procedimentos ali estabelecidos.</w:t>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 DA EXTINÇÃO CONTRATUAL</w:t>
      </w:r>
      <w:r w:rsidDel="00000000" w:rsidR="00000000" w:rsidRPr="00000000">
        <w:rPr>
          <w:rtl w:val="0"/>
        </w:rPr>
      </w:r>
    </w:p>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665"/>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contrato se extingue quando vencido o prazo nele estipulado, independentemente de terem sido cumpridas ou não as obrigações de ambas as partes contraentes.</w:t>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665"/>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665"/>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ÚNICO: O contrato pode ser extinto antes de cumpridas as obrigações nele estipuladas, ou antes do prazo nele fixado, por algum dos motivos previstos no artigo 137 da Lei nº 14.133/21, bem como amigavelmente, assegurados o contraditório e a ampla defesa.</w:t>
      </w:r>
    </w:p>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665"/>
        </w:tabs>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665"/>
        </w:tabs>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PRIMEIRA - DAS ALTERAÇÕES</w:t>
      </w:r>
      <w:r w:rsidDel="00000000" w:rsidR="00000000" w:rsidRPr="00000000">
        <w:rPr>
          <w:rtl w:val="0"/>
        </w:rPr>
      </w:r>
    </w:p>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presente Contrato poderá ser alterado na ocorrência de qualquer das hipóteses previstas no art. 124, da Lei n.º 14.133/2021.</w:t>
      </w:r>
    </w:p>
    <w:p w:rsidR="00000000" w:rsidDel="00000000" w:rsidP="00000000" w:rsidRDefault="00000000" w:rsidRPr="00000000" w14:paraId="000003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SEGUNDA - DO PRAZO DE VIGÊNCIA DO CONTRATO</w:t>
      </w:r>
      <w:r w:rsidDel="00000000" w:rsidR="00000000" w:rsidRPr="00000000">
        <w:rPr>
          <w:rtl w:val="0"/>
        </w:rPr>
      </w:r>
    </w:p>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F">
      <w:pPr>
        <w:spacing w:line="360" w:lineRule="auto"/>
        <w:ind w:left="284" w:firstLine="72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prazo de vigência do presente contrato é de </w:t>
      </w:r>
      <w:r w:rsidDel="00000000" w:rsidR="00000000" w:rsidRPr="00000000">
        <w:rPr>
          <w:rFonts w:ascii="Arial" w:cs="Arial" w:eastAsia="Arial" w:hAnsi="Arial"/>
          <w:color w:val="ff0000"/>
          <w:sz w:val="20"/>
          <w:szCs w:val="20"/>
          <w:vertAlign w:val="baseline"/>
          <w:rtl w:val="0"/>
        </w:rPr>
        <w:t xml:space="preserve">12 meses</w:t>
      </w:r>
      <w:r w:rsidDel="00000000" w:rsidR="00000000" w:rsidRPr="00000000">
        <w:rPr>
          <w:rFonts w:ascii="Arial" w:cs="Arial" w:eastAsia="Arial" w:hAnsi="Arial"/>
          <w:sz w:val="20"/>
          <w:szCs w:val="20"/>
          <w:vertAlign w:val="baseline"/>
          <w:rtl w:val="0"/>
        </w:rPr>
        <w:t xml:space="preserve">, conforme</w:t>
      </w:r>
      <w:r w:rsidDel="00000000" w:rsidR="00000000" w:rsidRPr="00000000">
        <w:rPr>
          <w:rFonts w:ascii="Arial" w:cs="Arial" w:eastAsia="Arial" w:hAnsi="Arial"/>
          <w:color w:val="ff0000"/>
          <w:sz w:val="20"/>
          <w:szCs w:val="20"/>
          <w:vertAlign w:val="baseline"/>
          <w:rtl w:val="0"/>
        </w:rPr>
        <w:t xml:space="preserve"> item 4.1 </w:t>
      </w:r>
      <w:r w:rsidDel="00000000" w:rsidR="00000000" w:rsidRPr="00000000">
        <w:rPr>
          <w:rFonts w:ascii="Arial" w:cs="Arial" w:eastAsia="Arial" w:hAnsi="Arial"/>
          <w:sz w:val="20"/>
          <w:szCs w:val="20"/>
          <w:vertAlign w:val="baseline"/>
          <w:rtl w:val="0"/>
        </w:rPr>
        <w:t xml:space="preserve">do Termo de Referência.</w:t>
      </w:r>
    </w:p>
    <w:p w:rsidR="00000000" w:rsidDel="00000000" w:rsidP="00000000" w:rsidRDefault="00000000" w:rsidRPr="00000000" w14:paraId="00000330">
      <w:pPr>
        <w:spacing w:line="360" w:lineRule="auto"/>
        <w:ind w:left="284" w:firstLine="720"/>
        <w:jc w:val="both"/>
        <w:rPr>
          <w:rFonts w:ascii="Arial" w:cs="Arial" w:eastAsia="Arial" w:hAnsi="Arial"/>
          <w:sz w:val="20"/>
          <w:szCs w:val="20"/>
          <w:vertAlign w:val="baseline"/>
        </w:rPr>
      </w:pPr>
      <w:r w:rsidDel="00000000" w:rsidR="00000000" w:rsidRPr="00000000">
        <w:rPr>
          <w:rFonts w:ascii="Arial" w:cs="Arial" w:eastAsia="Arial" w:hAnsi="Arial"/>
          <w:color w:val="ff0000"/>
          <w:sz w:val="20"/>
          <w:szCs w:val="20"/>
          <w:vertAlign w:val="baseline"/>
          <w:rtl w:val="0"/>
        </w:rPr>
        <w:t xml:space="preserve"> </w:t>
      </w:r>
      <w:r w:rsidDel="00000000" w:rsidR="00000000" w:rsidRPr="00000000">
        <w:rPr>
          <w:rtl w:val="0"/>
        </w:rPr>
      </w:r>
    </w:p>
    <w:p w:rsidR="00000000" w:rsidDel="00000000" w:rsidP="00000000" w:rsidRDefault="00000000" w:rsidRPr="00000000" w14:paraId="000003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PARÁGRAFO PRIMEIRO – A contagem do prazo contratual terá início no dia seguinte ao recebimento, pela CONTRATADA, da Ordem Formal autorizando o início da execução contratual, a ser emitida pela CONTRATANTE.</w:t>
      </w:r>
    </w:p>
    <w:p w:rsidR="00000000" w:rsidDel="00000000" w:rsidP="00000000" w:rsidRDefault="00000000" w:rsidRPr="00000000" w14:paraId="000003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b05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b05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TERCEIRA – DO REGIME DE EXECUÇÃO</w:t>
      </w:r>
      <w:r w:rsidDel="00000000" w:rsidR="00000000" w:rsidRPr="00000000">
        <w:rPr>
          <w:rtl w:val="0"/>
        </w:rPr>
      </w:r>
    </w:p>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objeto deste contrato será executado no </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regime de empreitada por preço global</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3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2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QUARTA - DA PUBLICIDADE</w:t>
      </w:r>
      <w:r w:rsidDel="00000000" w:rsidR="00000000" w:rsidRPr="00000000">
        <w:rPr>
          <w:rtl w:val="0"/>
        </w:rPr>
      </w:r>
    </w:p>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extrato do presente Contrato será divulgado no PNCP, conforme o disposto no art. 94, inciso I, da Lei n.º 14.133/2021.</w:t>
      </w:r>
    </w:p>
    <w:p w:rsidR="00000000" w:rsidDel="00000000" w:rsidP="00000000" w:rsidRDefault="00000000" w:rsidRPr="00000000" w14:paraId="000003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QUINTA – DA VINCULAÇÃO À LICITAÇÃO</w:t>
      </w:r>
      <w:r w:rsidDel="00000000" w:rsidR="00000000" w:rsidRPr="00000000">
        <w:rPr>
          <w:rtl w:val="0"/>
        </w:rPr>
      </w:r>
    </w:p>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516"/>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E">
      <w:pPr>
        <w:spacing w:line="360" w:lineRule="auto"/>
        <w:ind w:left="284" w:firstLine="720"/>
        <w:jc w:val="both"/>
        <w:rPr>
          <w:rFonts w:ascii="Arial" w:cs="Arial" w:eastAsia="Arial" w:hAnsi="Arial"/>
          <w:sz w:val="20"/>
          <w:szCs w:val="20"/>
          <w:vertAlign w:val="baseline"/>
        </w:rPr>
      </w:pPr>
      <w:bookmarkStart w:colFirst="0" w:colLast="0" w:name="_heading=h.p45hhrtmu5u7" w:id="9"/>
      <w:bookmarkEnd w:id="9"/>
      <w:r w:rsidDel="00000000" w:rsidR="00000000" w:rsidRPr="00000000">
        <w:rPr>
          <w:rFonts w:ascii="Arial" w:cs="Arial" w:eastAsia="Arial" w:hAnsi="Arial"/>
          <w:sz w:val="20"/>
          <w:szCs w:val="20"/>
          <w:vertAlign w:val="baseline"/>
          <w:rtl w:val="0"/>
        </w:rPr>
        <w:t xml:space="preserve">O presente instrumento foi lavrado em decorrência da licitação modalidade Pregão, na forma eletrônica, n.º _____/2025, ao qual se vincula, bem como aos termos da proposta de preços da CONTRATADA, que faz parte integrante desta avença como se transcritos fosse e respectivos anexos do processo administrativo n.º . </w:t>
      </w:r>
    </w:p>
    <w:p w:rsidR="00000000" w:rsidDel="00000000" w:rsidP="00000000" w:rsidRDefault="00000000" w:rsidRPr="00000000" w14:paraId="0000033F">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0">
      <w:pPr>
        <w:spacing w:line="360" w:lineRule="auto"/>
        <w:ind w:left="284" w:firstLine="7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1">
      <w:pPr>
        <w:spacing w:line="360" w:lineRule="auto"/>
        <w:ind w:left="284" w:firstLine="7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2">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CLÁUSULA DÉCIMA SEXTA - DO FORO</w:t>
      </w:r>
    </w:p>
    <w:p w:rsidR="00000000" w:rsidDel="00000000" w:rsidP="00000000" w:rsidRDefault="00000000" w:rsidRPr="00000000" w14:paraId="00000343">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Fica eleito o foro da Comarca da Capital, para dirimir qualquer questão controversa relacionada com o presente CONTRATO, renunciando as partes, expressamente, a qualquer outro por mais privilegiado que seja.</w:t>
      </w:r>
    </w:p>
    <w:p w:rsidR="00000000" w:rsidDel="00000000" w:rsidP="00000000" w:rsidRDefault="00000000" w:rsidRPr="00000000" w14:paraId="000003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709"/>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 por estar justo e acordado, depois de lido e achado conforme, foi o presente Contrato lavrado em 03 (três) vias de igual teor e forma, assinado pelas partes contratantes e testemunhas abaixo.</w:t>
      </w:r>
    </w:p>
    <w:p w:rsidR="00000000" w:rsidDel="00000000" w:rsidP="00000000" w:rsidRDefault="00000000" w:rsidRPr="00000000" w14:paraId="00000349">
      <w:pPr>
        <w:spacing w:line="360" w:lineRule="auto"/>
        <w:ind w:left="284" w:firstLine="2519.9999999999995"/>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A">
      <w:pPr>
        <w:spacing w:line="360" w:lineRule="auto"/>
        <w:ind w:left="284" w:firstLine="2519.9999999999995"/>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B">
      <w:pPr>
        <w:spacing w:line="360" w:lineRule="auto"/>
        <w:ind w:left="284" w:firstLine="2519.9999999999995"/>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Rio de Janeiro, ___ de __________________ de 2025.</w:t>
      </w:r>
    </w:p>
    <w:p w:rsidR="00000000" w:rsidDel="00000000" w:rsidP="00000000" w:rsidRDefault="00000000" w:rsidRPr="00000000" w14:paraId="0000034C">
      <w:pPr>
        <w:spacing w:line="360" w:lineRule="auto"/>
        <w:ind w:left="284" w:firstLine="2519.9999999999995"/>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D">
      <w:pPr>
        <w:spacing w:line="360" w:lineRule="auto"/>
        <w:ind w:left="284" w:firstLine="2519.9999999999995"/>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4E">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Contratante:            ____________________________________________________________</w:t>
      </w:r>
    </w:p>
    <w:p w:rsidR="00000000" w:rsidDel="00000000" w:rsidP="00000000" w:rsidRDefault="00000000" w:rsidRPr="00000000" w14:paraId="0000034F">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Assembleia Legislativa do Estado do Rio de Janeiro</w:t>
      </w:r>
      <w:r w:rsidDel="00000000" w:rsidR="00000000" w:rsidRPr="00000000">
        <w:rPr>
          <w:rtl w:val="0"/>
        </w:rPr>
      </w:r>
    </w:p>
    <w:p w:rsidR="00000000" w:rsidDel="00000000" w:rsidP="00000000" w:rsidRDefault="00000000" w:rsidRPr="00000000" w14:paraId="00000350">
      <w:pPr>
        <w:spacing w:line="360" w:lineRule="auto"/>
        <w:ind w:left="284" w:firstLine="0"/>
        <w:jc w:val="both"/>
        <w:rPr>
          <w:rFonts w:ascii="Arial" w:cs="Arial" w:eastAsia="Arial" w:hAnsi="Arial"/>
          <w:i w:val="0"/>
          <w:sz w:val="20"/>
          <w:szCs w:val="20"/>
          <w:vertAlign w:val="baseline"/>
        </w:rPr>
      </w:pPr>
      <w:r w:rsidDel="00000000" w:rsidR="00000000" w:rsidRPr="00000000">
        <w:rPr>
          <w:rtl w:val="0"/>
        </w:rPr>
      </w:r>
    </w:p>
    <w:p w:rsidR="00000000" w:rsidDel="00000000" w:rsidP="00000000" w:rsidRDefault="00000000" w:rsidRPr="00000000" w14:paraId="00000351">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Contratada:             _________________________________________________</w:t>
      </w:r>
    </w:p>
    <w:p w:rsidR="00000000" w:rsidDel="00000000" w:rsidP="00000000" w:rsidRDefault="00000000" w:rsidRPr="00000000" w14:paraId="0000035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3">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Testemunhas:          _________________________________________________</w:t>
      </w:r>
    </w:p>
    <w:p w:rsidR="00000000" w:rsidDel="00000000" w:rsidP="00000000" w:rsidRDefault="00000000" w:rsidRPr="00000000" w14:paraId="00000354">
      <w:pPr>
        <w:spacing w:line="360" w:lineRule="auto"/>
        <w:ind w:left="28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  </w:t>
      </w:r>
    </w:p>
    <w:p w:rsidR="00000000" w:rsidDel="00000000" w:rsidP="00000000" w:rsidRDefault="00000000" w:rsidRPr="00000000" w14:paraId="000003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_________________________________________________</w:t>
      </w:r>
    </w:p>
    <w:p w:rsidR="00000000" w:rsidDel="00000000" w:rsidP="00000000" w:rsidRDefault="00000000" w:rsidRPr="00000000" w14:paraId="00000356">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7">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8">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9">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A">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D">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E">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5F">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0">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1">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3">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5">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7">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8">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9">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A">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B">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C">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D">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E">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6F">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0">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1">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2">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3">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4">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5">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6">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7">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8">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9">
      <w:pPr>
        <w:spacing w:line="360" w:lineRule="auto"/>
        <w:ind w:left="284"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A">
      <w:pPr>
        <w:spacing w:line="360" w:lineRule="auto"/>
        <w:ind w:left="284" w:firstLine="0"/>
        <w:jc w:val="center"/>
        <w:rPr>
          <w:rFonts w:ascii="Arial" w:cs="Arial" w:eastAsia="Arial" w:hAnsi="Arial"/>
          <w:sz w:val="32"/>
          <w:szCs w:val="32"/>
          <w:vertAlign w:val="baseline"/>
        </w:rPr>
      </w:pPr>
      <w:r w:rsidDel="00000000" w:rsidR="00000000" w:rsidRPr="00000000">
        <w:rPr>
          <w:rtl w:val="0"/>
        </w:rPr>
      </w:r>
    </w:p>
    <w:p w:rsidR="00000000" w:rsidDel="00000000" w:rsidP="00000000" w:rsidRDefault="00000000" w:rsidRPr="00000000" w14:paraId="0000037B">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284" w:right="0" w:firstLine="0"/>
        <w:jc w:val="center"/>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Fonts w:ascii="Arial" w:cs="Arial" w:eastAsia="Arial" w:hAnsi="Arial"/>
          <w:b w:val="1"/>
          <w:i w:val="0"/>
          <w:smallCaps w:val="0"/>
          <w:strike w:val="0"/>
          <w:color w:val="000000"/>
          <w:sz w:val="32"/>
          <w:szCs w:val="32"/>
          <w:u w:val="none"/>
          <w:shd w:fill="auto" w:val="clear"/>
          <w:vertAlign w:val="baseline"/>
          <w:rtl w:val="0"/>
        </w:rPr>
        <w:t xml:space="preserve">ANEXO III – TERMO DE REFERÊNCIA</w:t>
      </w:r>
    </w:p>
    <w:p w:rsidR="00000000" w:rsidDel="00000000" w:rsidP="00000000" w:rsidRDefault="00000000" w:rsidRPr="00000000" w14:paraId="0000037C">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D">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E">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7F">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0">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2">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4">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5">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6">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7">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8">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9">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A">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B">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C">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8D">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432" w:right="0" w:hanging="432"/>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TERMO DE REFERÊNCIA</w:t>
      </w:r>
    </w:p>
    <w:p w:rsidR="00000000" w:rsidDel="00000000" w:rsidP="00000000" w:rsidRDefault="00000000" w:rsidRPr="00000000" w14:paraId="0000038E">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432" w:right="0" w:hanging="43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 OBJETO, MOTIVAÇÃO E DEMANDA</w:t>
      </w:r>
    </w:p>
    <w:p w:rsidR="00000000" w:rsidDel="00000000" w:rsidP="00000000" w:rsidRDefault="00000000" w:rsidRPr="00000000" w14:paraId="0000038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presente Termo de Referência tem por objetivo a contratação de empresa para prestação de serviços de telecomunicações para fornecimento de: link de Internet com serviço Anti-DDoS e links de comunicação de dados entre o Edifício Lúcio Costa (Rua da Ajuda, 05, Centro), Palácio Tiradentes (Av. Presidente Antônio Carlos, s/n, Centro), e Departamento de Transportes (Rua Prefeito Olímpio de Melo, 825, Benfica), com balanceamento do tráfego (</w:t>
      </w:r>
      <w:r w:rsidDel="00000000" w:rsidR="00000000" w:rsidRPr="00000000">
        <w:rPr>
          <w:rFonts w:ascii="Arial" w:cs="Arial" w:eastAsia="Arial" w:hAnsi="Arial"/>
          <w:i w:val="1"/>
          <w:sz w:val="20"/>
          <w:szCs w:val="20"/>
          <w:vertAlign w:val="baseline"/>
          <w:rtl w:val="0"/>
        </w:rPr>
        <w:t xml:space="preserve">Load Balance</w:t>
      </w:r>
      <w:r w:rsidDel="00000000" w:rsidR="00000000" w:rsidRPr="00000000">
        <w:rPr>
          <w:rFonts w:ascii="Arial" w:cs="Arial" w:eastAsia="Arial" w:hAnsi="Arial"/>
          <w:sz w:val="20"/>
          <w:szCs w:val="20"/>
          <w:vertAlign w:val="baseline"/>
          <w:rtl w:val="0"/>
        </w:rPr>
        <w:t xml:space="preserve">) entre duas vias de comunicação distintas: 1 (uma) provida pela vencedora deste procedimento licitatório; e a outra, provida pela atual empresa de Internet contratada pela ALERJ.</w:t>
      </w:r>
    </w:p>
    <w:p w:rsidR="00000000" w:rsidDel="00000000" w:rsidP="00000000" w:rsidRDefault="00000000" w:rsidRPr="00000000" w14:paraId="00000390">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9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92">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432" w:right="0" w:hanging="43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 JUSTIFICATIVA DA NECESSIDADE</w:t>
      </w:r>
    </w:p>
    <w:p w:rsidR="00000000" w:rsidDel="00000000" w:rsidP="00000000" w:rsidRDefault="00000000" w:rsidRPr="00000000" w14:paraId="0000039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Assembleia Legislativa do Estado do Rio de Janeiro não pode prescindir de oferecer seus serviços à sociedade por meio de uma robusta plataforma de Internet.</w:t>
      </w:r>
    </w:p>
    <w:p w:rsidR="00000000" w:rsidDel="00000000" w:rsidP="00000000" w:rsidRDefault="00000000" w:rsidRPr="00000000" w14:paraId="0000039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Outrossim, o bom funcionamento desta Casa Legislativa depende de uma infraestrutura eficiente de comunicação interna, que proporcione alta confiabilidade no tráfego de dados entre suas diversas unidades, como Edifício Lúcio Costa (sede administrativa da ALERJ), Palácio Tiradentes (sede do Parlamento Fluminense) e Departamento de Transportes (órgão gestor da frota oficial da ALERJ).</w:t>
      </w:r>
    </w:p>
    <w:p w:rsidR="00000000" w:rsidDel="00000000" w:rsidP="00000000" w:rsidRDefault="00000000" w:rsidRPr="00000000" w14:paraId="0000039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Entretanto, nada obstante a grande demanda por tráfego de informações, hoje a ALERJ convive com eventos de falha de comunicação, em virtude de se dispor de apenas um link de dados de Internet, fornecido pela empresa contratada FNT Telecomunicações e Acesso a Redes de Internet LTDA-EPP. Daí, a necessidade de prover esta Casa Legislativa de uma via adicional de tráfego de dados.</w:t>
      </w:r>
    </w:p>
    <w:p w:rsidR="00000000" w:rsidDel="00000000" w:rsidP="00000000" w:rsidRDefault="00000000" w:rsidRPr="00000000" w14:paraId="0000039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adoção de diferentes vias de comunicação, cada uma das quais sendo fornecida por distintas empresas operadoras com infraestruturas próprias e não compartilhadas entre si, é solução tecnicamente eficaz e garante a elevada confiabilidade e disponibilidade de Internet.</w:t>
      </w:r>
    </w:p>
    <w:p w:rsidR="00000000" w:rsidDel="00000000" w:rsidP="00000000" w:rsidRDefault="00000000" w:rsidRPr="00000000" w14:paraId="0000039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Portanto, os serviços de Internet e os circuitos de dados devem ser mutuamente excludentes, de maneira que a empresa fornecedora de uma via de tráfego de dados não seja a mesma a oferecer outras vias de comunicação.</w:t>
      </w:r>
    </w:p>
    <w:p w:rsidR="00000000" w:rsidDel="00000000" w:rsidP="00000000" w:rsidRDefault="00000000" w:rsidRPr="00000000" w14:paraId="0000039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 caso particular desta Casa Legislativa, propõe-se a contratação de uma empresa de telecomunicações que ofereça uma via adicional de tráfego de dados, devendo esta ser dotada de maior robustez e de folgada capacidade de banda de transmissão, se comparada à via de comunicação oferecida pela atual contratada, a FNT Telecomunicações.</w:t>
      </w:r>
    </w:p>
    <w:p w:rsidR="00000000" w:rsidDel="00000000" w:rsidP="00000000" w:rsidRDefault="00000000" w:rsidRPr="00000000" w14:paraId="00000399">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9A">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432" w:right="0" w:hanging="432"/>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 OBJETO</w:t>
      </w:r>
    </w:p>
    <w:p w:rsidR="00000000" w:rsidDel="00000000" w:rsidP="00000000" w:rsidRDefault="00000000" w:rsidRPr="00000000" w14:paraId="0000039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 Definição sucinta do Objeto</w:t>
      </w:r>
    </w:p>
    <w:p w:rsidR="00000000" w:rsidDel="00000000" w:rsidP="00000000" w:rsidRDefault="00000000" w:rsidRPr="00000000" w14:paraId="0000039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presente contratação tem como objeto a prestação de serviços de telecomunicações para fornecimento de link de Internet e links de circuito interno de dados.</w:t>
      </w:r>
    </w:p>
    <w:p w:rsidR="00000000" w:rsidDel="00000000" w:rsidP="00000000" w:rsidRDefault="00000000" w:rsidRPr="00000000" w14:paraId="0000039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 Identificação dos itens, quantidades e unidades</w:t>
      </w:r>
    </w:p>
    <w:tbl>
      <w:tblPr>
        <w:tblStyle w:val="Table2"/>
        <w:tblW w:w="8676.0" w:type="dxa"/>
        <w:jc w:val="left"/>
        <w:tblInd w:w="-80.0" w:type="dxa"/>
        <w:tblLayout w:type="fixed"/>
        <w:tblLook w:val="0000"/>
      </w:tblPr>
      <w:tblGrid>
        <w:gridCol w:w="834"/>
        <w:gridCol w:w="5741"/>
        <w:gridCol w:w="1513"/>
        <w:gridCol w:w="588"/>
        <w:tblGridChange w:id="0">
          <w:tblGrid>
            <w:gridCol w:w="834"/>
            <w:gridCol w:w="5741"/>
            <w:gridCol w:w="1513"/>
            <w:gridCol w:w="588"/>
          </w:tblGrid>
        </w:tblGridChange>
      </w:tblGrid>
      <w:tr>
        <w:trPr>
          <w:cantSplit w:val="0"/>
          <w:trHeight w:val="187" w:hRule="atLeast"/>
          <w:tblHeader w:val="0"/>
        </w:trPr>
        <w:tc>
          <w:tcPr>
            <w:tcBorders>
              <w:top w:color="000000" w:space="0" w:sz="4" w:val="single"/>
              <w:left w:color="000000" w:space="0" w:sz="4" w:val="single"/>
              <w:bottom w:color="000000" w:space="0" w:sz="4" w:val="single"/>
              <w:right w:color="000000" w:space="0" w:sz="4" w:val="single"/>
            </w:tcBorders>
            <w:shd w:fill="0d0d0d" w:val="clear"/>
            <w:vAlign w:val="center"/>
          </w:tcPr>
          <w:p w:rsidR="00000000" w:rsidDel="00000000" w:rsidP="00000000" w:rsidRDefault="00000000" w:rsidRPr="00000000" w14:paraId="0000039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LOTE</w:t>
            </w:r>
          </w:p>
        </w:tc>
        <w:tc>
          <w:tcPr>
            <w:gridSpan w:val="3"/>
            <w:tcBorders>
              <w:top w:color="000000" w:space="0" w:sz="4" w:val="single"/>
              <w:left w:color="000000" w:space="0" w:sz="4" w:val="single"/>
              <w:bottom w:color="000000" w:space="0" w:sz="4" w:val="single"/>
              <w:right w:color="000000" w:space="0" w:sz="4" w:val="single"/>
            </w:tcBorders>
            <w:shd w:fill="0d0d0d" w:val="clear"/>
            <w:vAlign w:val="center"/>
          </w:tcPr>
          <w:p w:rsidR="00000000" w:rsidDel="00000000" w:rsidP="00000000" w:rsidRDefault="00000000" w:rsidRPr="00000000" w14:paraId="000003A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Operadora 1</w:t>
            </w:r>
          </w:p>
        </w:tc>
      </w:tr>
      <w:tr>
        <w:trPr>
          <w:cantSplit w:val="1"/>
          <w:trHeight w:val="191" w:hRule="atLeast"/>
          <w:tblHeader w:val="0"/>
        </w:trPr>
        <w:tc>
          <w:tcPr>
            <w:vMerge w:val="restart"/>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3A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p w:rsidR="00000000" w:rsidDel="00000000" w:rsidP="00000000" w:rsidRDefault="00000000" w:rsidRPr="00000000" w14:paraId="000003A4">
            <w:pPr>
              <w:spacing w:line="360" w:lineRule="auto"/>
              <w:jc w:val="both"/>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3A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Especificações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3A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Velocidade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3A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Qtd</w:t>
            </w:r>
          </w:p>
        </w:tc>
      </w:tr>
      <w:tr>
        <w:trPr>
          <w:cantSplit w:val="1"/>
          <w:trHeight w:val="511"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Internet, dupla abordagem com serviço Anti-DDoS, para atender ao Site Edifício Lúcio Costa, com acesso pela Entrada 1 e pela Entrada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 Gbps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r>
      <w:tr>
        <w:trPr>
          <w:cantSplit w:val="1"/>
          <w:trHeight w:val="624"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Comunicação de Dados, Privado MPLS, com dupla abordagem, para conectar o Site Edifício Lúcio Costa ao Site Palácio Tiradentes, com acesso pela Entrada 1 e pela Entrada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400 Mbps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r>
      <w:tr>
        <w:trPr>
          <w:cantSplit w:val="1"/>
          <w:trHeight w:val="191"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Comunicação de Dados, Privado MPLS, para conectar o Site Edifício Lúcio Costa ao Site Transportes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100 Mbps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r>
      <w:tr>
        <w:trPr>
          <w:cantSplit w:val="1"/>
          <w:trHeight w:val="191"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Solução de Balanceamento de Tráfego (</w:t>
            </w:r>
            <w:r w:rsidDel="00000000" w:rsidR="00000000" w:rsidRPr="00000000">
              <w:rPr>
                <w:rFonts w:ascii="Arial" w:cs="Arial" w:eastAsia="Arial" w:hAnsi="Arial"/>
                <w:i w:val="1"/>
                <w:sz w:val="20"/>
                <w:szCs w:val="20"/>
                <w:vertAlign w:val="baseline"/>
                <w:rtl w:val="0"/>
              </w:rPr>
              <w:t xml:space="preserve">Load Balance</w:t>
            </w:r>
            <w:r w:rsidDel="00000000" w:rsidR="00000000" w:rsidRPr="00000000">
              <w:rPr>
                <w:rFonts w:ascii="Arial" w:cs="Arial" w:eastAsia="Arial" w:hAnsi="Arial"/>
                <w:sz w:val="20"/>
                <w:szCs w:val="20"/>
                <w:vertAlign w:val="baseline"/>
                <w:rtl w:val="0"/>
              </w:rPr>
              <w:t xml:space="preserve">) entre o link da CONTRATADA e o da atual provedora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r>
    </w:tbl>
    <w:p w:rsidR="00000000" w:rsidDel="00000000" w:rsidP="00000000" w:rsidRDefault="00000000" w:rsidRPr="00000000" w14:paraId="000003B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B9">
      <w:pPr>
        <w:rPr>
          <w:vertAlign w:val="baseline"/>
        </w:rPr>
      </w:pPr>
      <w:r w:rsidDel="00000000" w:rsidR="00000000" w:rsidRPr="00000000">
        <w:rPr>
          <w:rtl w:val="0"/>
        </w:rPr>
      </w:r>
    </w:p>
    <w:p w:rsidR="00000000" w:rsidDel="00000000" w:rsidP="00000000" w:rsidRDefault="00000000" w:rsidRPr="00000000" w14:paraId="000003BA">
      <w:pPr>
        <w:rPr>
          <w:vertAlign w:val="baseline"/>
        </w:rPr>
      </w:pPr>
      <w:r w:rsidDel="00000000" w:rsidR="00000000" w:rsidRPr="00000000">
        <w:rPr>
          <w:rtl w:val="0"/>
        </w:rPr>
      </w:r>
    </w:p>
    <w:p w:rsidR="00000000" w:rsidDel="00000000" w:rsidP="00000000" w:rsidRDefault="00000000" w:rsidRPr="00000000" w14:paraId="000003BB">
      <w:pPr>
        <w:rPr>
          <w:vertAlign w:val="baseline"/>
        </w:rPr>
      </w:pPr>
      <w:r w:rsidDel="00000000" w:rsidR="00000000" w:rsidRPr="00000000">
        <w:rPr>
          <w:rtl w:val="0"/>
        </w:rPr>
      </w:r>
    </w:p>
    <w:p w:rsidR="00000000" w:rsidDel="00000000" w:rsidP="00000000" w:rsidRDefault="00000000" w:rsidRPr="00000000" w14:paraId="000003BC">
      <w:pPr>
        <w:rPr>
          <w:vertAlign w:val="baseline"/>
        </w:rPr>
      </w:pPr>
      <w:r w:rsidDel="00000000" w:rsidR="00000000" w:rsidRPr="00000000">
        <w:rPr>
          <w:rtl w:val="0"/>
        </w:rPr>
      </w:r>
    </w:p>
    <w:p w:rsidR="00000000" w:rsidDel="00000000" w:rsidP="00000000" w:rsidRDefault="00000000" w:rsidRPr="00000000" w14:paraId="000003BD">
      <w:pPr>
        <w:rPr>
          <w:vertAlign w:val="baseline"/>
        </w:rPr>
      </w:pPr>
      <w:r w:rsidDel="00000000" w:rsidR="00000000" w:rsidRPr="00000000">
        <w:rPr>
          <w:rtl w:val="0"/>
        </w:rPr>
      </w:r>
    </w:p>
    <w:p w:rsidR="00000000" w:rsidDel="00000000" w:rsidP="00000000" w:rsidRDefault="00000000" w:rsidRPr="00000000" w14:paraId="000003BE">
      <w:pPr>
        <w:rPr>
          <w:vertAlign w:val="baseline"/>
        </w:rPr>
      </w:pPr>
      <w:r w:rsidDel="00000000" w:rsidR="00000000" w:rsidRPr="00000000">
        <w:rPr>
          <w:rtl w:val="0"/>
        </w:rPr>
      </w:r>
    </w:p>
    <w:p w:rsidR="00000000" w:rsidDel="00000000" w:rsidP="00000000" w:rsidRDefault="00000000" w:rsidRPr="00000000" w14:paraId="000003BF">
      <w:pPr>
        <w:rPr>
          <w:vertAlign w:val="baseline"/>
        </w:rPr>
      </w:pPr>
      <w:r w:rsidDel="00000000" w:rsidR="00000000" w:rsidRPr="00000000">
        <w:rPr>
          <w:rtl w:val="0"/>
        </w:rPr>
      </w:r>
    </w:p>
    <w:p w:rsidR="00000000" w:rsidDel="00000000" w:rsidP="00000000" w:rsidRDefault="00000000" w:rsidRPr="00000000" w14:paraId="000003C0">
      <w:pPr>
        <w:rPr>
          <w:vertAlign w:val="baseline"/>
        </w:rPr>
      </w:pPr>
      <w:r w:rsidDel="00000000" w:rsidR="00000000" w:rsidRPr="00000000">
        <w:rPr>
          <w:rtl w:val="0"/>
        </w:rPr>
      </w:r>
    </w:p>
    <w:p w:rsidR="00000000" w:rsidDel="00000000" w:rsidP="00000000" w:rsidRDefault="00000000" w:rsidRPr="00000000" w14:paraId="000003C1">
      <w:pPr>
        <w:rPr>
          <w:vertAlign w:val="baseline"/>
        </w:rPr>
      </w:pPr>
      <w:r w:rsidDel="00000000" w:rsidR="00000000" w:rsidRPr="00000000">
        <w:rPr>
          <w:rtl w:val="0"/>
        </w:rPr>
      </w:r>
    </w:p>
    <w:p w:rsidR="00000000" w:rsidDel="00000000" w:rsidP="00000000" w:rsidRDefault="00000000" w:rsidRPr="00000000" w14:paraId="000003C2">
      <w:pPr>
        <w:rPr>
          <w:vertAlign w:val="baseline"/>
        </w:rPr>
      </w:pPr>
      <w:r w:rsidDel="00000000" w:rsidR="00000000" w:rsidRPr="00000000">
        <w:rPr>
          <w:rtl w:val="0"/>
        </w:rPr>
      </w:r>
    </w:p>
    <w:p w:rsidR="00000000" w:rsidDel="00000000" w:rsidP="00000000" w:rsidRDefault="00000000" w:rsidRPr="00000000" w14:paraId="000003C3">
      <w:pPr>
        <w:rPr>
          <w:vertAlign w:val="baseline"/>
        </w:rPr>
      </w:pPr>
      <w:r w:rsidDel="00000000" w:rsidR="00000000" w:rsidRPr="00000000">
        <w:rPr>
          <w:rtl w:val="0"/>
        </w:rPr>
      </w:r>
    </w:p>
    <w:p w:rsidR="00000000" w:rsidDel="00000000" w:rsidP="00000000" w:rsidRDefault="00000000" w:rsidRPr="00000000" w14:paraId="000003C4">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Unidades da ALERJ</w:t>
      </w:r>
    </w:p>
    <w:tbl>
      <w:tblPr>
        <w:tblStyle w:val="Table3"/>
        <w:tblW w:w="8725.0" w:type="dxa"/>
        <w:jc w:val="left"/>
        <w:tblInd w:w="-58.0" w:type="dxa"/>
        <w:tblLayout w:type="fixed"/>
        <w:tblLook w:val="0000"/>
      </w:tblPr>
      <w:tblGrid>
        <w:gridCol w:w="2150"/>
        <w:gridCol w:w="6575"/>
        <w:tblGridChange w:id="0">
          <w:tblGrid>
            <w:gridCol w:w="2150"/>
            <w:gridCol w:w="6575"/>
          </w:tblGrid>
        </w:tblGridChange>
      </w:tblGrid>
      <w:tr>
        <w:trPr>
          <w:cantSplit w:val="0"/>
          <w:trHeight w:val="440" w:hRule="atLeast"/>
          <w:tblHeader w:val="0"/>
        </w:trPr>
        <w:tc>
          <w:tcPr>
            <w:tcBorders>
              <w:top w:color="000000" w:space="0" w:sz="4" w:val="single"/>
              <w:left w:color="000000" w:space="0" w:sz="4" w:val="single"/>
              <w:bottom w:color="000000" w:space="0" w:sz="4" w:val="single"/>
            </w:tcBorders>
            <w:shd w:fill="000000" w:val="clear"/>
            <w:vAlign w:val="top"/>
          </w:tcPr>
          <w:p w:rsidR="00000000" w:rsidDel="00000000" w:rsidP="00000000" w:rsidRDefault="00000000" w:rsidRPr="00000000" w14:paraId="000003C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UNIDADES</w:t>
            </w:r>
          </w:p>
        </w:tc>
        <w:tc>
          <w:tcPr>
            <w:tcBorders>
              <w:top w:color="000000" w:space="0" w:sz="4" w:val="single"/>
              <w:left w:color="000000" w:space="0" w:sz="4" w:val="single"/>
              <w:bottom w:color="000000" w:space="0" w:sz="4" w:val="single"/>
              <w:right w:color="000000" w:space="0" w:sz="4" w:val="single"/>
            </w:tcBorders>
            <w:shd w:fill="000000" w:val="clear"/>
            <w:vAlign w:val="top"/>
          </w:tcPr>
          <w:p w:rsidR="00000000" w:rsidDel="00000000" w:rsidP="00000000" w:rsidRDefault="00000000" w:rsidRPr="00000000" w14:paraId="000003C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ENDEREÇO</w:t>
            </w:r>
          </w:p>
        </w:tc>
      </w:tr>
      <w:tr>
        <w:trPr>
          <w:cantSplit w:val="0"/>
          <w:trHeight w:val="689" w:hRule="atLeast"/>
          <w:tblHeader w:val="0"/>
        </w:trPr>
        <w:tc>
          <w:tcPr>
            <w:tcBorders>
              <w:left w:color="000000" w:space="0" w:sz="4" w:val="single"/>
              <w:bottom w:color="000000" w:space="0" w:sz="4" w:val="single"/>
            </w:tcBorders>
            <w:vAlign w:val="center"/>
          </w:tcPr>
          <w:p w:rsidR="00000000" w:rsidDel="00000000" w:rsidP="00000000" w:rsidRDefault="00000000" w:rsidRPr="00000000" w14:paraId="000003C7">
            <w:pPr>
              <w:spacing w:line="360" w:lineRule="auto"/>
              <w:jc w:val="both"/>
              <w:rPr>
                <w:rFonts w:ascii="Arial" w:cs="Arial" w:eastAsia="Arial" w:hAnsi="Arial"/>
                <w:sz w:val="20"/>
                <w:szCs w:val="20"/>
                <w:vertAlign w:val="baseline"/>
              </w:rPr>
            </w:pPr>
            <w:bookmarkStart w:colFirst="0" w:colLast="0" w:name="_heading=h.fpux5bshuve2" w:id="10"/>
            <w:bookmarkEnd w:id="10"/>
            <w:r w:rsidDel="00000000" w:rsidR="00000000" w:rsidRPr="00000000">
              <w:rPr>
                <w:rFonts w:ascii="Arial" w:cs="Arial" w:eastAsia="Arial" w:hAnsi="Arial"/>
                <w:sz w:val="20"/>
                <w:szCs w:val="20"/>
                <w:vertAlign w:val="baseline"/>
                <w:rtl w:val="0"/>
              </w:rPr>
              <w:t xml:space="preserve">Site Edifício Lúcio Costa</w:t>
            </w:r>
          </w:p>
        </w:tc>
        <w:tc>
          <w:tcPr>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3C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Entrada 1 – Rua México, 125, Centro, Rio de janeiro/RJ</w:t>
            </w:r>
          </w:p>
          <w:p w:rsidR="00000000" w:rsidDel="00000000" w:rsidP="00000000" w:rsidRDefault="00000000" w:rsidRPr="00000000" w14:paraId="000003C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Entrada 2 – Rua da Ajuda, 5, Centro, Rio de Janeiro/RJ</w:t>
            </w:r>
          </w:p>
        </w:tc>
      </w:tr>
      <w:tr>
        <w:trPr>
          <w:cantSplit w:val="0"/>
          <w:trHeight w:val="658" w:hRule="atLeast"/>
          <w:tblHeader w:val="0"/>
        </w:trPr>
        <w:tc>
          <w:tcPr>
            <w:tcBorders>
              <w:left w:color="000000" w:space="0" w:sz="4" w:val="single"/>
              <w:bottom w:color="000000" w:space="0" w:sz="4" w:val="single"/>
            </w:tcBorders>
            <w:vAlign w:val="center"/>
          </w:tcPr>
          <w:p w:rsidR="00000000" w:rsidDel="00000000" w:rsidP="00000000" w:rsidRDefault="00000000" w:rsidRPr="00000000" w14:paraId="000003CA">
            <w:pPr>
              <w:spacing w:line="360" w:lineRule="auto"/>
              <w:jc w:val="both"/>
              <w:rPr>
                <w:rFonts w:ascii="Arial" w:cs="Arial" w:eastAsia="Arial" w:hAnsi="Arial"/>
                <w:sz w:val="20"/>
                <w:szCs w:val="20"/>
                <w:vertAlign w:val="baseline"/>
              </w:rPr>
            </w:pPr>
            <w:bookmarkStart w:colFirst="0" w:colLast="0" w:name="_heading=h.wyf4ip4qfoya" w:id="11"/>
            <w:bookmarkEnd w:id="11"/>
            <w:r w:rsidDel="00000000" w:rsidR="00000000" w:rsidRPr="00000000">
              <w:rPr>
                <w:rFonts w:ascii="Arial" w:cs="Arial" w:eastAsia="Arial" w:hAnsi="Arial"/>
                <w:sz w:val="20"/>
                <w:szCs w:val="20"/>
                <w:vertAlign w:val="baseline"/>
                <w:rtl w:val="0"/>
              </w:rPr>
              <w:t xml:space="preserve">Site Palácio Tiradentes</w:t>
            </w:r>
          </w:p>
        </w:tc>
        <w:tc>
          <w:tcPr>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3C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Entrada 1 – Rua Dom Manuel, S/N, Centro – Rio de Janeiro/RJ</w:t>
            </w:r>
          </w:p>
          <w:p w:rsidR="00000000" w:rsidDel="00000000" w:rsidP="00000000" w:rsidRDefault="00000000" w:rsidRPr="00000000" w14:paraId="000003C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Entrada 2 – Av. Presidente Antônio Carlos, S/N, Centro – Rio de Janeiro/RJ</w:t>
            </w:r>
          </w:p>
        </w:tc>
      </w:tr>
      <w:tr>
        <w:trPr>
          <w:cantSplit w:val="0"/>
          <w:trHeight w:val="422" w:hRule="atLeast"/>
          <w:tblHeader w:val="0"/>
        </w:trPr>
        <w:tc>
          <w:tcPr>
            <w:tcBorders>
              <w:left w:color="000000" w:space="0" w:sz="4" w:val="single"/>
              <w:bottom w:color="000000" w:space="0" w:sz="4" w:val="single"/>
            </w:tcBorders>
            <w:vAlign w:val="center"/>
          </w:tcPr>
          <w:p w:rsidR="00000000" w:rsidDel="00000000" w:rsidP="00000000" w:rsidRDefault="00000000" w:rsidRPr="00000000" w14:paraId="000003CD">
            <w:pPr>
              <w:spacing w:line="360" w:lineRule="auto"/>
              <w:jc w:val="both"/>
              <w:rPr>
                <w:rFonts w:ascii="Arial" w:cs="Arial" w:eastAsia="Arial" w:hAnsi="Arial"/>
                <w:sz w:val="20"/>
                <w:szCs w:val="20"/>
                <w:vertAlign w:val="baseline"/>
              </w:rPr>
            </w:pPr>
            <w:bookmarkStart w:colFirst="0" w:colLast="0" w:name="_heading=h.xmg53ql94o9m" w:id="12"/>
            <w:bookmarkEnd w:id="12"/>
            <w:r w:rsidDel="00000000" w:rsidR="00000000" w:rsidRPr="00000000">
              <w:rPr>
                <w:rFonts w:ascii="Arial" w:cs="Arial" w:eastAsia="Arial" w:hAnsi="Arial"/>
                <w:sz w:val="20"/>
                <w:szCs w:val="20"/>
                <w:vertAlign w:val="baseline"/>
                <w:rtl w:val="0"/>
              </w:rPr>
              <w:t xml:space="preserve">Site Transportes</w:t>
            </w:r>
          </w:p>
        </w:tc>
        <w:tc>
          <w:tcPr>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3C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Rua Prefeito Olímpio de Melo, nº 825, Benfica – Rio de Janeiro/RJ</w:t>
            </w:r>
          </w:p>
        </w:tc>
      </w:tr>
    </w:tbl>
    <w:p w:rsidR="00000000" w:rsidDel="00000000" w:rsidP="00000000" w:rsidRDefault="00000000" w:rsidRPr="00000000" w14:paraId="000003CF">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D0">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 Detalhamento do Serviço – a solução prevista engloba os requisitos abaixo listados:</w:t>
      </w:r>
    </w:p>
    <w:p w:rsidR="00000000" w:rsidDel="00000000" w:rsidP="00000000" w:rsidRDefault="00000000" w:rsidRPr="00000000" w14:paraId="000003D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 Fornecimento de Links Dedicados de Acesso à Internet e de Comunicação de Dados em Rede Privada, para o Lote 1</w:t>
      </w:r>
    </w:p>
    <w:p w:rsidR="00000000" w:rsidDel="00000000" w:rsidP="00000000" w:rsidRDefault="00000000" w:rsidRPr="00000000" w14:paraId="000003D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3.3.1.1. Estes serviços deverão conter sistema de gerenciamento proativo da solução, em que compreende a sustentação e o monitoramento do fornecimento dos serviços, incluindo a infraestrutura de conectividade física e lógica, composto de todo o hardware e software necessário e adequado para as velocidades descritas a  seguir:</w:t>
      </w:r>
    </w:p>
    <w:p w:rsidR="00000000" w:rsidDel="00000000" w:rsidP="00000000" w:rsidRDefault="00000000" w:rsidRPr="00000000" w14:paraId="000003D3">
      <w:pPr>
        <w:keepNext w:val="1"/>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Dedicado de Acesso à Internet na velocidade de 2 Gbps para atender ao Edifício Lúcio Costa;</w:t>
      </w:r>
    </w:p>
    <w:p w:rsidR="00000000" w:rsidDel="00000000" w:rsidP="00000000" w:rsidRDefault="00000000" w:rsidRPr="00000000" w14:paraId="000003D4">
      <w:pPr>
        <w:keepNext w:val="1"/>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Dedicado de Comunicação de Dados em Rede Privada MPLS, na velocidade de 400 Mbps, para conectar o Site Edifício Lúcio Costa ao Site Palácio Tiradentes;</w:t>
      </w:r>
    </w:p>
    <w:p w:rsidR="00000000" w:rsidDel="00000000" w:rsidP="00000000" w:rsidRDefault="00000000" w:rsidRPr="00000000" w14:paraId="000003D5">
      <w:pPr>
        <w:keepNext w:val="1"/>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Dedicado de Comunicação de Dados Privado MPLS, na velocidade de 100 Mbps, para conectar o Site Edifício Lúcio Costa ao Site Transportes.</w:t>
      </w:r>
    </w:p>
    <w:p w:rsidR="00000000" w:rsidDel="00000000" w:rsidP="00000000" w:rsidRDefault="00000000" w:rsidRPr="00000000" w14:paraId="000003D6">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3.3.1.2. A concentradora MPLS deverá ficar hospedada no Site Edifício Lucio Costa.</w:t>
      </w:r>
    </w:p>
    <w:p w:rsidR="00000000" w:rsidDel="00000000" w:rsidP="00000000" w:rsidRDefault="00000000" w:rsidRPr="00000000" w14:paraId="000003D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3.3.1.3. Quaisquer modificações para configuração da velocidade de acesso entre o Site Edifício Lucio Costa e os Sites Palácio Tiradentes e Transportes deverão ser realizadas pela CONTRATADA, conforme Acordo de Nível de Serviço, por solicitação da CONTRATANTE.</w:t>
      </w:r>
    </w:p>
    <w:p w:rsidR="00000000" w:rsidDel="00000000" w:rsidP="00000000" w:rsidRDefault="00000000" w:rsidRPr="00000000" w14:paraId="000003D8">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3.3.1.4. A contratação disponibilizará meios de acesso à Internet e de comunicação de dados em ambiente privado, através da qual será proporcionada uma solução de maior desempenho e redundância de acesso com a atual provedora de Internet, eliminando os pontos de falha de conectividade interna e externa.</w:t>
      </w:r>
    </w:p>
    <w:p w:rsidR="00000000" w:rsidDel="00000000" w:rsidP="00000000" w:rsidRDefault="00000000" w:rsidRPr="00000000" w14:paraId="000003D9">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3.3.1.5. A empresa vencedora da Licitação deve ser possuidora de infraestrutura própria, sem possibilidade de utilizar meios de compartilhamento com a atual provedora de Internet da ALERJ.</w:t>
      </w:r>
    </w:p>
    <w:p w:rsidR="00000000" w:rsidDel="00000000" w:rsidP="00000000" w:rsidRDefault="00000000" w:rsidRPr="00000000" w14:paraId="000003DA">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3.3.1.6. Os acessos à Internet deverão atender às seguintes características mínimas:</w:t>
      </w:r>
    </w:p>
    <w:p w:rsidR="00000000" w:rsidDel="00000000" w:rsidP="00000000" w:rsidRDefault="00000000" w:rsidRPr="00000000" w14:paraId="000003DB">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3.3.1.7. A CONTRATADA deverá dar garantia de 100% de velocidade dos links descritos acima, tanto para download como para upload.</w:t>
      </w:r>
    </w:p>
    <w:p w:rsidR="00000000" w:rsidDel="00000000" w:rsidP="00000000" w:rsidRDefault="00000000" w:rsidRPr="00000000" w14:paraId="000003DC">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3.3.1.8. Não possuir nenhum tipo de restrição de utilização, operando 24 (vinte e quatro) horas por dia, 07 (sete) dias por semana, sem limite de quantidade de dados trafegados, sem restrição de tipo de dados trafegados, porta lógica ou serviços.  </w:t>
      </w:r>
    </w:p>
    <w:p w:rsidR="00000000" w:rsidDel="00000000" w:rsidP="00000000" w:rsidRDefault="00000000" w:rsidRPr="00000000" w14:paraId="000003DD">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3.3.1.9. A conexão ao Backbone de Internet da CONTRATADA deverá ser por tecnologia de fibra óptica.</w:t>
      </w:r>
    </w:p>
    <w:p w:rsidR="00000000" w:rsidDel="00000000" w:rsidP="00000000" w:rsidRDefault="00000000" w:rsidRPr="00000000" w14:paraId="000003DE">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3.3.1.10. A responsabilidade pela execução integral do objeto do contrato permanece com a CONTRATADA, não existindo a possibilidade de subcontratação nem no todo nem em partes. Assim, não se admitirá qualquer tipo de agregação de serviço originário de empresa operadora diferente da CONTRATADA, nem para atingir as velocidades objeto deste Termo de Referência, nem de serviços de acesso direto à Internet, nem de circuitos internos de dados.</w:t>
      </w:r>
    </w:p>
    <w:p w:rsidR="00000000" w:rsidDel="00000000" w:rsidP="00000000" w:rsidRDefault="00000000" w:rsidRPr="00000000" w14:paraId="000003DF">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3.3.1.11. Deverá ser realizada a entrega de 2 (duas) conexões ópticas em rotas distintas entre o site da CONTRATANTE e a estação da CONTRATADA, caracterizando dupla abordagem de acesso, porém com a entrega de 1 (uma) única interface Ethernet para a conexão do roteador de borda com a rede; este roteador deverá ser fornecido pela CONTRATADA, exceto o do Site Transportes.</w:t>
      </w:r>
    </w:p>
    <w:p w:rsidR="00000000" w:rsidDel="00000000" w:rsidP="00000000" w:rsidRDefault="00000000" w:rsidRPr="00000000" w14:paraId="000003E0">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3E1">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3.3.1.12. Os circuitos serão instalados, configurados, ativados e terão seu suporte técnico e gerenciamento de todos os recursos necessários a partir do Edifício Lúcio Costa, Nova Sede da Assembleia Legislativa do Estado do Rio de Janeiro (ALERJ), com manutenção corretiva e preventiva, disponibilidade de 24 (vinte quatro) horas por dia, 07 (sete) dias por semana, de acordo com especificações constantes neste Termo de Referência.</w:t>
      </w:r>
    </w:p>
    <w:p w:rsidR="00000000" w:rsidDel="00000000" w:rsidP="00000000" w:rsidRDefault="00000000" w:rsidRPr="00000000" w14:paraId="000003E2">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3.3.1.13. O serviço deve suportar a comunicação de dados IP versão 4 (IPv4) e IP versão 6 (IPv6), dedicado, com suporte a todas as aplicações IP (incluindo TCP/IP, UDP/IP, dentre outras), em conformidade com todos os padrões e recomendações relevantes da IETF (Internet Engineering Task Force). A “velocidade” (largura de banda de rede) dos enlaces e serviços refere-se ao agregado IP (IPv4 + IPv6).</w:t>
      </w:r>
    </w:p>
    <w:p w:rsidR="00000000" w:rsidDel="00000000" w:rsidP="00000000" w:rsidRDefault="00000000" w:rsidRPr="00000000" w14:paraId="000003E3">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3.3.1.14. Os serviços de acesso à Internet deverão prover faixa IPV4 par</w:t>
      </w:r>
    </w:p>
    <w:p w:rsidR="00000000" w:rsidDel="00000000" w:rsidP="00000000" w:rsidRDefault="00000000" w:rsidRPr="00000000" w14:paraId="000003E4">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endereços IP (Internet Protocol) fixos válidos (IP público) e contíguos, com notação CIDR \27.</w:t>
      </w:r>
    </w:p>
    <w:p w:rsidR="00000000" w:rsidDel="00000000" w:rsidP="00000000" w:rsidRDefault="00000000" w:rsidRPr="00000000" w14:paraId="000003E5">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3.3.1.15. Para garantir a completa redundância entre os links, não poderá haver ponto único de falha entre o backbone da CONTRATADA e o edifício da CONTRATANTE.</w:t>
      </w:r>
    </w:p>
    <w:p w:rsidR="00000000" w:rsidDel="00000000" w:rsidP="00000000" w:rsidRDefault="00000000" w:rsidRPr="00000000" w14:paraId="000003E6">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3.3.1.16. A CONTRATADA deverá dispor dos recursos necessários em seus roteadores para prover o serviço de balanceamento de tráfego de entrada, a fim de garantir alta disponibilidade, velocidade e confiabilidade de acesso aos serviços da CONTRATANTE disponibilizados à Internet.</w:t>
      </w:r>
    </w:p>
    <w:p w:rsidR="00000000" w:rsidDel="00000000" w:rsidP="00000000" w:rsidRDefault="00000000" w:rsidRPr="00000000" w14:paraId="000003E7">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3.3.1.17. Deverá implantar o serviço de balanceamento de tráfego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Load Balance)</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 AS entre a operadora atual da CONTRATANTE e a operadora CONTRATADA, com FAILOVER (transferência automática de toda a comunicação) nos casos de indisponibilidade ou instabilidade em um dos links de Internet.</w:t>
      </w:r>
    </w:p>
    <w:p w:rsidR="00000000" w:rsidDel="00000000" w:rsidP="00000000" w:rsidRDefault="00000000" w:rsidRPr="00000000" w14:paraId="000003E8">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3.3.1.18. A CONTRATADA deverá aplicar em seus roteadores de borda configurações específicas ao balanceamento de tráfego, caracterizados por ajustes de parâmetros de protocolo de roteamento, policiamento de tráfego e pesos na interface, com intuito de filtrar e balancear o roteamento de entrada entre as faixas específicas de domínios da Internet que apresentem sempre uma rota de acesso com menor métrica à rede da CONTRATANTE.</w:t>
      </w:r>
    </w:p>
    <w:p w:rsidR="00000000" w:rsidDel="00000000" w:rsidP="00000000" w:rsidRDefault="00000000" w:rsidRPr="00000000" w14:paraId="000003E9">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3.3.1.19. O backbone da contratada deverá possuir, pelo menos, 2 (dois) pontos de troca de tráfego com prestadoras que possuam sistemas autônomos (AS) independentes e com operação no Brasil e, no mínimo, 2 (dois) pontos de troca de tráfego com prestadora que possua sistema autônomo (AS) independente nos Estados Unidos da América e outro ponto de troca de tráfego com prestadora que possua sistema autônomo (AS) independente na Europa. A CONTRATADA também deverá comprovar que tem na composição de sua estrutura de acesso à internet (backbone), pelo menos 02 upstreams Tier1 diretamente conectados.</w:t>
      </w:r>
    </w:p>
    <w:p w:rsidR="00000000" w:rsidDel="00000000" w:rsidP="00000000" w:rsidRDefault="00000000" w:rsidRPr="00000000" w14:paraId="000003EA">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3.3.1.20. Os canais de comunicação devem ser exclusivos (links dedicados), desde o ambiente da CONTRATANTE até o backbone da operadora CONTRATADA, não podendo haver compartilhamento da infraestrutura da CONTRATADA com outros clientes, nem outras operadoras.</w:t>
      </w:r>
    </w:p>
    <w:p w:rsidR="00000000" w:rsidDel="00000000" w:rsidP="00000000" w:rsidRDefault="00000000" w:rsidRPr="00000000" w14:paraId="000003EB">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3.3.1.21. Os equipamentos disponibilizados pela contratada deverão possuir fontes de alimentação redundantes e com operação em 220 V alternados e frequência de 60 Hz ou fontes de alimentação cuja faixa operacional de tensão de entrada inclua esses valores. </w:t>
      </w:r>
    </w:p>
    <w:p w:rsidR="00000000" w:rsidDel="00000000" w:rsidP="00000000" w:rsidRDefault="00000000" w:rsidRPr="00000000" w14:paraId="000003EC">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3.3.1.22. Os equipamentos deverão vir com kit para montagem em rack de 19 (dezenove) polegadas.</w:t>
      </w:r>
    </w:p>
    <w:p w:rsidR="00000000" w:rsidDel="00000000" w:rsidP="00000000" w:rsidRDefault="00000000" w:rsidRPr="00000000" w14:paraId="000003E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3.3.1.23. A CONTRATADA deverá se responsabilizar pelo fornecimento, instalação, atualização e configuração de todos os equipamentos necessários (modem, conversor de fibra, roteadores, switches, softwares, interfaces, cabos, conectores etc.) por cessão ou comodato, necessários à perfeita instalação e funcionamento dos serviços, ou seja, a CONTRATADA deverá fornecer junto com os serviços de conexão os equipamentos necessários, que ficarão sob a responsabilidade da CONTRATANTE.</w:t>
      </w:r>
    </w:p>
    <w:p w:rsidR="00000000" w:rsidDel="00000000" w:rsidP="00000000" w:rsidRDefault="00000000" w:rsidRPr="00000000" w14:paraId="000003E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3.3.1.24. A CONTRATADA deverá prestar serviços de assistência técnica nos equipamentos de sua propriedade instalados nas unidades da ALERJ, bem como substituí-los quando, ocasionalmente venha apresentar problemas em seu funcionamento causado por vício do produto, desgaste natural ou que estejam em desacordo com o disposto neste Termo de Referência, pelo período de vigência do contrato.</w:t>
      </w:r>
    </w:p>
    <w:p w:rsidR="00000000" w:rsidDel="00000000" w:rsidP="00000000" w:rsidRDefault="00000000" w:rsidRPr="00000000" w14:paraId="000003E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3.3.1.25. Deverá prover o cabeamento necessário, tanto horizontal quanto vertical, e os cabos de rede para conexão aos equipamentos da Assembleia Legislativa do Estado do Rio de Janeiro.</w:t>
      </w:r>
    </w:p>
    <w:p w:rsidR="00000000" w:rsidDel="00000000" w:rsidP="00000000" w:rsidRDefault="00000000" w:rsidRPr="00000000" w14:paraId="000003F0">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3.3.1.26. Deverá a infraestrutura realizada pela CONTRATADA atender às normas vigentes e prever a adequada proteção mecânica por meio de dutos corrugados ou eletrodutos de PVC ou metálicos fixados nas paredes ou teto, com dispositivos próprios.</w:t>
      </w:r>
    </w:p>
    <w:p w:rsidR="00000000" w:rsidDel="00000000" w:rsidP="00000000" w:rsidRDefault="00000000" w:rsidRPr="00000000" w14:paraId="000003F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3.3.1.27. A CONTRATADA deverá apresentar memorial descritivo com especificações técnicas de todos os equipamentos fornecidos, contendo todas as informações necessárias para sua identificação e fiscalização. Caso venha ocorrer intervenções preventivas ou corretivas ou substituição de algum equipamento, o memorial descritivo deverá ser atualizado.</w:t>
      </w:r>
    </w:p>
    <w:p w:rsidR="00000000" w:rsidDel="00000000" w:rsidP="00000000" w:rsidRDefault="00000000" w:rsidRPr="00000000" w14:paraId="000003F2">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3">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3.3.2. Requisitos de Segurança da Informação</w:t>
      </w:r>
    </w:p>
    <w:p w:rsidR="00000000" w:rsidDel="00000000" w:rsidP="00000000" w:rsidRDefault="00000000" w:rsidRPr="00000000" w14:paraId="000003F4">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 A CONTRATADA deverá ter aplicado no roteador ou em outros equipamentos de suas redes, implementações de segurança, tais como controle de acesso aos dispositivos e listas de acesso.</w:t>
      </w:r>
    </w:p>
    <w:p w:rsidR="00000000" w:rsidDel="00000000" w:rsidP="00000000" w:rsidRDefault="00000000" w:rsidRPr="00000000" w14:paraId="000003F5">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3.3.2.2. É obrigatória a inclusão do serviço Anti-DDoS (Distributed Denial Of Service, ou Negação de Serviço Distribuída), a fim de evitar ataques em massa com o intuito de indisponibilizar o site da ALERJ. O serviço Anti-DDoS é especialmente importante na proteção e manutenção dos acessos de Internet quando há eventos legislativos de forte impacto social ou durante votações polêmicas que venham a motivar ações mal-intencionadas que visem à paralisação do tráfego eletrônico de informações. Os ataques DDoS prejudicam de forma abrangente a imagem das instituições que são atacadas e dão a impressão de fragilidade dos recursos tecnológicos existentes em sua infraestrutura de link de dados, vindo inclusive a expor sua rede interna.</w:t>
      </w:r>
    </w:p>
    <w:p w:rsidR="00000000" w:rsidDel="00000000" w:rsidP="00000000" w:rsidRDefault="00000000" w:rsidRPr="00000000" w14:paraId="000003F6">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3.3.2.3. A CONTRATADA deverá prover o serviço de mitigação de ataques de negação de serviço (DoS – Denial of Service) para o circuito de conectividade IP dedicada à Internet, sejam eles distribuídos (DDoS – Distributed Denial of Service) ou não, tanto para IPv4 como para IPv6.</w:t>
      </w:r>
    </w:p>
    <w:p w:rsidR="00000000" w:rsidDel="00000000" w:rsidP="00000000" w:rsidRDefault="00000000" w:rsidRPr="00000000" w14:paraId="000003F7">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3.3.2.4. A solução deverá ser baseada no monitoramento não intrusivo do tráfego e mitigação no backbone da CONTRATADA.</w:t>
      </w:r>
    </w:p>
    <w:p w:rsidR="00000000" w:rsidDel="00000000" w:rsidP="00000000" w:rsidRDefault="00000000" w:rsidRPr="00000000" w14:paraId="000003F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3.3.2.5. O serviço deve ser capaz de prover proteção contra ataques que explorem a capacidade dos canais de comunicação (ataques volumétricos, como ICMP Flood e UDP Flood), a capacidade de processamento de requisições da infraestrutura de redes (como SYN Flood e TCP Flag Abuses) ou a capacidade de processamento dos servidores de aplicação (como GET/POST Floods e DNS Reflection Attacks).</w:t>
      </w:r>
    </w:p>
    <w:p w:rsidR="00000000" w:rsidDel="00000000" w:rsidP="00000000" w:rsidRDefault="00000000" w:rsidRPr="00000000" w14:paraId="000003F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3.3.2.6. A solução deve permitir a proteção contra ataques de negação de serviço do tráfego dos serviços web (HTTP/HTTPS), DNS, VPN, FTP e correio eletrônico.</w:t>
      </w:r>
    </w:p>
    <w:p w:rsidR="00000000" w:rsidDel="00000000" w:rsidP="00000000" w:rsidRDefault="00000000" w:rsidRPr="00000000" w14:paraId="000003FA">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3.3.2.7. O serviço deve suportar a mitigação de ataques de negação de serviço que utilizam técnicas de spoofing utilizando algoritmos de desafio-resposta, como SYN Cookies e TCP SYN authentication.</w:t>
      </w:r>
    </w:p>
    <w:p w:rsidR="00000000" w:rsidDel="00000000" w:rsidP="00000000" w:rsidRDefault="00000000" w:rsidRPr="00000000" w14:paraId="000003FB">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3.3.2.8. O ataque deve ser mitigado na estrutura da CONTRATADA, separando o tráfego legítimo do malicioso, de modo que os serviços eletrônicos oferecidos pela CONTRATANTE aos seus usuários internos e externos não sejam interrompidos.</w:t>
      </w:r>
    </w:p>
    <w:p w:rsidR="00000000" w:rsidDel="00000000" w:rsidP="00000000" w:rsidRDefault="00000000" w:rsidRPr="00000000" w14:paraId="000003FC">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3.3.2.9. Não será aceito bloqueio de ataques de DoS e DDoS por ACLs em roteadores de bordas da CONTRATADA.</w:t>
      </w:r>
    </w:p>
    <w:p w:rsidR="00000000" w:rsidDel="00000000" w:rsidP="00000000" w:rsidRDefault="00000000" w:rsidRPr="00000000" w14:paraId="000003FD">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3.3.2.10. A solução deve possuir mecanismos para filtragem de pacotes anômalos, garantindo a validade das conexões, sem efetuar qualquer limitação com base no número de sessões ou de pacotes por endereço, de modo a evitar o bloqueio de usuários legítimos.</w:t>
      </w:r>
    </w:p>
    <w:p w:rsidR="00000000" w:rsidDel="00000000" w:rsidP="00000000" w:rsidRDefault="00000000" w:rsidRPr="00000000" w14:paraId="000003F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3.3.2.11. A solução tecnológica da CONTRATADA não poderá afetar a visibilidade do endereço de origem das requisições, mantendo o tráfego legítimo livre de qualquer modificação.</w:t>
      </w:r>
    </w:p>
    <w:p w:rsidR="00000000" w:rsidDel="00000000" w:rsidP="00000000" w:rsidRDefault="00000000" w:rsidRPr="00000000" w14:paraId="000003FF">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3.3.2.12. A proteção deverá operar sem exigir o desligamento de qualquer outro circuito de acesso da CONTRATANTE. Isto é, o eventual desligamento da via de comunicação oferecida pela CONTRATADA não deverá comprometer os serviços oferecidos pela atual empresa operadora de Internet.</w:t>
      </w:r>
    </w:p>
    <w:p w:rsidR="00000000" w:rsidDel="00000000" w:rsidP="00000000" w:rsidRDefault="00000000" w:rsidRPr="00000000" w14:paraId="00000400">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3.3.2.13. A CONTRATADA deverá manter uma lista dinâmica dos endereços bloqueados, retirando aqueles que deixarem de enviar requisições maliciosas após um intervalo de tempo considerado seguro.</w:t>
      </w:r>
    </w:p>
    <w:p w:rsidR="00000000" w:rsidDel="00000000" w:rsidP="00000000" w:rsidRDefault="00000000" w:rsidRPr="00000000" w14:paraId="0000040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3.3.2.14. A solução de detecção e mitigação deve possuir serviço de atualização de assinaturas de ataques.</w:t>
      </w:r>
    </w:p>
    <w:p w:rsidR="00000000" w:rsidDel="00000000" w:rsidP="00000000" w:rsidRDefault="00000000" w:rsidRPr="00000000" w14:paraId="00000402">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3.3.2.15. O serviço deve ter capacidade de entrega de tráfego legítimo compatível com a capacidade total do circuito de acesso.</w:t>
      </w:r>
    </w:p>
    <w:p w:rsidR="00000000" w:rsidDel="00000000" w:rsidP="00000000" w:rsidRDefault="00000000" w:rsidRPr="00000000" w14:paraId="0000040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3.3.2.16. A CONTRATADA deve disponibilizar acesso ao sistema de monitoramento que permita a visualização do tráfego, emissão de relatórios, visualização de alertas e informações da conta associada aos serviços de proteção. Enquanto não estiver disponível, a CONTRATADA deverá enviar relatórios semanais espelhando as informações coletadas pela ferramenta de mitigação de ataques de negação de serviço, além de relatórios emitidos em até 2 (duas) horas após a mitigação autorizada de tais ataques.</w:t>
      </w:r>
    </w:p>
    <w:p w:rsidR="00000000" w:rsidDel="00000000" w:rsidP="00000000" w:rsidRDefault="00000000" w:rsidRPr="00000000" w14:paraId="0000040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3.3.2.17. A CONTRATADA deve disponibilizar no Brasil um Centro Operacional de Segurança (ou SOC – </w:t>
      </w:r>
      <w:r w:rsidDel="00000000" w:rsidR="00000000" w:rsidRPr="00000000">
        <w:rPr>
          <w:rFonts w:ascii="Arial" w:cs="Arial" w:eastAsia="Arial" w:hAnsi="Arial"/>
          <w:i w:val="1"/>
          <w:sz w:val="20"/>
          <w:szCs w:val="20"/>
          <w:vertAlign w:val="baseline"/>
          <w:rtl w:val="0"/>
        </w:rPr>
        <w:t xml:space="preserve">Security Operations Center</w:t>
      </w:r>
      <w:r w:rsidDel="00000000" w:rsidR="00000000" w:rsidRPr="00000000">
        <w:rPr>
          <w:rFonts w:ascii="Arial" w:cs="Arial" w:eastAsia="Arial" w:hAnsi="Arial"/>
          <w:sz w:val="20"/>
          <w:szCs w:val="20"/>
          <w:vertAlign w:val="baseline"/>
          <w:rtl w:val="0"/>
        </w:rPr>
        <w:t xml:space="preserve">), com equipe especializada e com certificação ativa em SOC ISO, para monitoramento, detecção e mitigação de ataques, com opção de atendimento através de telefone 0800, correio eletrônico, em idioma português brasileiro, durante as 24 (vinte e quatro) horas do dia, nos 7 (sete) dias da semana, no período de vigência contratual.</w:t>
      </w:r>
    </w:p>
    <w:p w:rsidR="00000000" w:rsidDel="00000000" w:rsidP="00000000" w:rsidRDefault="00000000" w:rsidRPr="00000000" w14:paraId="0000040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3.3.2.18. As funcionalidades de monitoramento, detecção e mitigação de ataques devem ser mantidas em operação ininterrupta durante as 24 (vinte e quatro) horas do dia, nos 7 (sete) dias da semana, no período de vigência contratual.</w:t>
      </w:r>
    </w:p>
    <w:p w:rsidR="00000000" w:rsidDel="00000000" w:rsidP="00000000" w:rsidRDefault="00000000" w:rsidRPr="00000000" w14:paraId="0000040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3.3.2.19. O sistema de mitigação deve mostrar na tela de dashboard, o montante que está sendo mitigado na nuvem em tempo real (banda e pacotes por segundo).</w:t>
      </w:r>
    </w:p>
    <w:p w:rsidR="00000000" w:rsidDel="00000000" w:rsidP="00000000" w:rsidRDefault="00000000" w:rsidRPr="00000000" w14:paraId="0000040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0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3.3.3. Parcelamento da Solução de TIC</w:t>
      </w:r>
    </w:p>
    <w:p w:rsidR="00000000" w:rsidDel="00000000" w:rsidP="00000000" w:rsidRDefault="00000000" w:rsidRPr="00000000" w14:paraId="00000409">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3.3.3.1. O serviço de proteção anti-DDoS não deve ser provido por um fornecedor diverso daquele que proverá o serviço de conectividade IP dedicada à</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Internet. Com isso, não é possível contratar separadamente o serviço de conexão à Internet e o serviço anti-DDoS. Da mesma forma, não é possível que os serviços de comunicação de dados a partir do Site Edifício Lúcio Costa para o Site Palácio Tiradentes e o Site Transportes sejam providos por operadoras diferentes.</w:t>
      </w:r>
    </w:p>
    <w:p w:rsidR="00000000" w:rsidDel="00000000" w:rsidP="00000000" w:rsidRDefault="00000000" w:rsidRPr="00000000" w14:paraId="0000040A">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0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9"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 Acordo de Nível de Serviço (ANS)</w:t>
      </w:r>
    </w:p>
    <w:p w:rsidR="00000000" w:rsidDel="00000000" w:rsidP="00000000" w:rsidRDefault="00000000" w:rsidRPr="00000000" w14:paraId="0000040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3.3.4.1. Todos os serviços de instalação, assistência técnica e manutenção, deverão ser prestados diretamente pela CONTRATADA.</w:t>
      </w:r>
    </w:p>
    <w:p w:rsidR="00000000" w:rsidDel="00000000" w:rsidP="00000000" w:rsidRDefault="00000000" w:rsidRPr="00000000" w14:paraId="0000040D">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3.3.4.2. O serviço de acesso à Internet deverá estar disponível 24 (vinte e quatro) horas por dia, 7 (sete) dias por semana, inclusive feriados.</w:t>
      </w:r>
    </w:p>
    <w:p w:rsidR="00000000" w:rsidDel="00000000" w:rsidP="00000000" w:rsidRDefault="00000000" w:rsidRPr="00000000" w14:paraId="0000040E">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3.3.4.3. A CONTRATADA responderá pela reparação dos danos causados por defeitos relativos ao serviço prestado. Por isso deverá prezar pela qualidade e eficiência, garantindo que o serviço e também as soluções definitivas fornecidas não causem problemas adicionais àqueles apresentados pela ALERJ quando da abertura dos chamados de suporte técnico.</w:t>
      </w:r>
    </w:p>
    <w:p w:rsidR="00000000" w:rsidDel="00000000" w:rsidP="00000000" w:rsidRDefault="00000000" w:rsidRPr="00000000" w14:paraId="0000040F">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3.3.4.4. A CONTRADA deverá informar a CONTRATANTE qualquer evento que cause indisponibilidade dos serviços, seja parcial ou total, no prazo máximo de 15 (quinze) minutos após a sua ocorrência.</w:t>
      </w:r>
    </w:p>
    <w:p w:rsidR="00000000" w:rsidDel="00000000" w:rsidP="00000000" w:rsidRDefault="00000000" w:rsidRPr="00000000" w14:paraId="00000410">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3.3.4.5. Caberá à CONTRATADA apresentar novas soluções dentro dos prazos e condições estabelecidas no ANS, sem prejuízo de aplicação de penalidades previstas caso sejam detectados erros ou impropriedades na solução apresentada.</w:t>
      </w:r>
    </w:p>
    <w:p w:rsidR="00000000" w:rsidDel="00000000" w:rsidP="00000000" w:rsidRDefault="00000000" w:rsidRPr="00000000" w14:paraId="00000411">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3.3.4.6. Os Níveis de Serviço serão contados a partir da abertura dos chamados de suporte técnico e serão classificados conforme as severidades especificadas a seguir:</w:t>
      </w:r>
    </w:p>
    <w:p w:rsidR="00000000" w:rsidDel="00000000" w:rsidP="00000000" w:rsidRDefault="00000000" w:rsidRPr="00000000" w14:paraId="00000412">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Severidade ALTA: esse nível de severidade é aplicado quando há a indisponibilidade no uso do serviço objeto deste Termo de Referência.</w:t>
      </w:r>
    </w:p>
    <w:p w:rsidR="00000000" w:rsidDel="00000000" w:rsidP="00000000" w:rsidRDefault="00000000" w:rsidRPr="00000000" w14:paraId="00000413">
      <w:pPr>
        <w:spacing w:line="360" w:lineRule="auto"/>
        <w:jc w:val="both"/>
        <w:rPr>
          <w:rFonts w:ascii="Arial" w:cs="Arial" w:eastAsia="Arial" w:hAnsi="Arial"/>
          <w:sz w:val="20"/>
          <w:szCs w:val="20"/>
          <w:vertAlign w:val="baseline"/>
        </w:rPr>
      </w:pPr>
      <w:r w:rsidDel="00000000" w:rsidR="00000000" w:rsidRPr="00000000">
        <w:rPr>
          <w:rtl w:val="0"/>
        </w:rPr>
      </w:r>
    </w:p>
    <w:tbl>
      <w:tblPr>
        <w:tblStyle w:val="Table4"/>
        <w:tblW w:w="7230.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86"/>
        <w:gridCol w:w="3544"/>
        <w:tblGridChange w:id="0">
          <w:tblGrid>
            <w:gridCol w:w="3686"/>
            <w:gridCol w:w="3544"/>
          </w:tblGrid>
        </w:tblGridChange>
      </w:tblGrid>
      <w:tr>
        <w:trPr>
          <w:cantSplit w:val="0"/>
          <w:trHeight w:val="404" w:hRule="atLeast"/>
          <w:tblHeader w:val="0"/>
        </w:trPr>
        <w:tc>
          <w:tcPr>
            <w:gridSpan w:val="2"/>
            <w:tcBorders>
              <w:top w:color="000000" w:space="0" w:sz="4" w:val="single"/>
              <w:left w:color="000000" w:space="0" w:sz="4" w:val="single"/>
              <w:bottom w:color="000000" w:space="0" w:sz="4" w:val="single"/>
              <w:right w:color="000000" w:space="0" w:sz="4" w:val="single"/>
            </w:tcBorders>
            <w:shd w:fill="000000" w:val="clear"/>
            <w:vAlign w:val="top"/>
          </w:tcPr>
          <w:p w:rsidR="00000000" w:rsidDel="00000000" w:rsidP="00000000" w:rsidRDefault="00000000" w:rsidRPr="00000000" w14:paraId="0000041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Prazo de Solução Definitiva</w:t>
            </w:r>
          </w:p>
        </w:tc>
      </w:tr>
      <w:tr>
        <w:trPr>
          <w:cantSplit w:val="0"/>
          <w:trHeight w:val="44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1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Dias Úteis</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1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Sábados, Domingos e Feriados</w:t>
            </w:r>
          </w:p>
        </w:tc>
      </w:tr>
      <w:tr>
        <w:trPr>
          <w:cantSplit w:val="0"/>
          <w:tblHeader w:val="0"/>
        </w:trPr>
        <w:tc>
          <w:tcPr>
            <w:vAlign w:val="top"/>
          </w:tcPr>
          <w:p w:rsidR="00000000" w:rsidDel="00000000" w:rsidP="00000000" w:rsidRDefault="00000000" w:rsidRPr="00000000" w14:paraId="0000041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 (quatro) horas</w:t>
            </w:r>
          </w:p>
        </w:tc>
        <w:tc>
          <w:tcPr>
            <w:vAlign w:val="top"/>
          </w:tcPr>
          <w:p w:rsidR="00000000" w:rsidDel="00000000" w:rsidP="00000000" w:rsidRDefault="00000000" w:rsidRPr="00000000" w14:paraId="00000419">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(oito) horas</w:t>
            </w:r>
          </w:p>
        </w:tc>
      </w:tr>
    </w:tbl>
    <w:p w:rsidR="00000000" w:rsidDel="00000000" w:rsidP="00000000" w:rsidRDefault="00000000" w:rsidRPr="00000000" w14:paraId="0000041A">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1B">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1C">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Severidade MÉDIA: esse nível de severidade é aplicado quando há falha, simultânea ou não, no uso do serviço, estando ainda disponível, porém apresentando problemas.</w:t>
      </w:r>
    </w:p>
    <w:p w:rsidR="00000000" w:rsidDel="00000000" w:rsidP="00000000" w:rsidRDefault="00000000" w:rsidRPr="00000000" w14:paraId="0000041D">
      <w:pPr>
        <w:spacing w:line="360" w:lineRule="auto"/>
        <w:jc w:val="both"/>
        <w:rPr>
          <w:rFonts w:ascii="Arial" w:cs="Arial" w:eastAsia="Arial" w:hAnsi="Arial"/>
          <w:sz w:val="20"/>
          <w:szCs w:val="20"/>
          <w:vertAlign w:val="baseline"/>
        </w:rPr>
      </w:pPr>
      <w:r w:rsidDel="00000000" w:rsidR="00000000" w:rsidRPr="00000000">
        <w:rPr>
          <w:rtl w:val="0"/>
        </w:rPr>
      </w:r>
    </w:p>
    <w:tbl>
      <w:tblPr>
        <w:tblStyle w:val="Table5"/>
        <w:tblW w:w="7230.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86"/>
        <w:gridCol w:w="3544"/>
        <w:tblGridChange w:id="0">
          <w:tblGrid>
            <w:gridCol w:w="3686"/>
            <w:gridCol w:w="3544"/>
          </w:tblGrid>
        </w:tblGridChange>
      </w:tblGrid>
      <w:tr>
        <w:trPr>
          <w:cantSplit w:val="0"/>
          <w:trHeight w:val="445" w:hRule="atLeast"/>
          <w:tblHeader w:val="0"/>
        </w:trPr>
        <w:tc>
          <w:tcPr>
            <w:gridSpan w:val="2"/>
            <w:tcBorders>
              <w:top w:color="000000" w:space="0" w:sz="4" w:val="single"/>
              <w:left w:color="000000" w:space="0" w:sz="4" w:val="single"/>
              <w:bottom w:color="000000" w:space="0" w:sz="4" w:val="single"/>
              <w:right w:color="000000" w:space="0" w:sz="4" w:val="single"/>
            </w:tcBorders>
            <w:shd w:fill="000000" w:val="clear"/>
            <w:vAlign w:val="top"/>
          </w:tcPr>
          <w:p w:rsidR="00000000" w:rsidDel="00000000" w:rsidP="00000000" w:rsidRDefault="00000000" w:rsidRPr="00000000" w14:paraId="0000041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Prazo de Solução Definitiva</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2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Dias Úteis</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2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Sábados, Domingos e Feriados</w:t>
            </w:r>
          </w:p>
        </w:tc>
      </w:tr>
      <w:tr>
        <w:trPr>
          <w:cantSplit w:val="0"/>
          <w:tblHeader w:val="0"/>
        </w:trPr>
        <w:tc>
          <w:tcPr>
            <w:vAlign w:val="top"/>
          </w:tcPr>
          <w:p w:rsidR="00000000" w:rsidDel="00000000" w:rsidP="00000000" w:rsidRDefault="00000000" w:rsidRPr="00000000" w14:paraId="0000042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8 (oito) horas</w:t>
            </w:r>
          </w:p>
        </w:tc>
        <w:tc>
          <w:tcPr>
            <w:vAlign w:val="top"/>
          </w:tcPr>
          <w:p w:rsidR="00000000" w:rsidDel="00000000" w:rsidP="00000000" w:rsidRDefault="00000000" w:rsidRPr="00000000" w14:paraId="0000042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12 (doze) horas</w:t>
            </w:r>
          </w:p>
        </w:tc>
      </w:tr>
    </w:tbl>
    <w:p w:rsidR="00000000" w:rsidDel="00000000" w:rsidP="00000000" w:rsidRDefault="00000000" w:rsidRPr="00000000" w14:paraId="00000424">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25">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Severidade BAIXA: esse nível de severidade é aplicado para a instalação, configuração, manutenções preventivas, esclarecimentos técnicos relativos ao uso e aprimoramento do serviço objeto desta contratação. Qualquer intervenção de severidade baixa deverá ser previamente comunicada por escrito ao Gestor/Fiscal do Contrato, com antecedência mínima de 24 (vinte e quatro) horas.  Não haverá abertura de chamados de suporte técnico com esta severidade em sábados, domingos e feriados.</w:t>
      </w:r>
    </w:p>
    <w:tbl>
      <w:tblPr>
        <w:tblStyle w:val="Table6"/>
        <w:tblW w:w="7230.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86"/>
        <w:gridCol w:w="3544"/>
        <w:tblGridChange w:id="0">
          <w:tblGrid>
            <w:gridCol w:w="3686"/>
            <w:gridCol w:w="3544"/>
          </w:tblGrid>
        </w:tblGridChange>
      </w:tblGrid>
      <w:tr>
        <w:trPr>
          <w:cantSplit w:val="0"/>
          <w:trHeight w:val="445" w:hRule="atLeast"/>
          <w:tblHeader w:val="0"/>
        </w:trPr>
        <w:tc>
          <w:tcPr>
            <w:gridSpan w:val="2"/>
            <w:tcBorders>
              <w:top w:color="000000" w:space="0" w:sz="4" w:val="single"/>
              <w:left w:color="000000" w:space="0" w:sz="4" w:val="single"/>
              <w:bottom w:color="000000" w:space="0" w:sz="4" w:val="single"/>
              <w:right w:color="000000" w:space="0" w:sz="4" w:val="single"/>
            </w:tcBorders>
            <w:shd w:fill="000000" w:val="clear"/>
            <w:vAlign w:val="top"/>
          </w:tcPr>
          <w:p w:rsidR="00000000" w:rsidDel="00000000" w:rsidP="00000000" w:rsidRDefault="00000000" w:rsidRPr="00000000" w14:paraId="0000042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Prazo de Solução Definitiva</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2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Dias Úteis</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2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Sábados, Domingos e Feriados</w:t>
            </w:r>
          </w:p>
        </w:tc>
      </w:tr>
      <w:tr>
        <w:trPr>
          <w:cantSplit w:val="0"/>
          <w:tblHeader w:val="0"/>
        </w:trPr>
        <w:tc>
          <w:tcPr>
            <w:vAlign w:val="top"/>
          </w:tcPr>
          <w:p w:rsidR="00000000" w:rsidDel="00000000" w:rsidP="00000000" w:rsidRDefault="00000000" w:rsidRPr="00000000" w14:paraId="0000042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 (dois) dias</w:t>
            </w:r>
          </w:p>
        </w:tc>
        <w:tc>
          <w:tcPr>
            <w:vAlign w:val="top"/>
          </w:tcPr>
          <w:p w:rsidR="00000000" w:rsidDel="00000000" w:rsidP="00000000" w:rsidRDefault="00000000" w:rsidRPr="00000000" w14:paraId="0000042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w:t>
            </w:r>
          </w:p>
        </w:tc>
      </w:tr>
    </w:tbl>
    <w:p w:rsidR="00000000" w:rsidDel="00000000" w:rsidP="00000000" w:rsidRDefault="00000000" w:rsidRPr="00000000" w14:paraId="0000042C">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2D">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3.3.4.7. Por necessidade excepcional de serviço, a CONTRATANTE também poderá estabelecer nova escalação de chamado para níveis superiores de severidade. Nesse caso, a escalação deverá ser justificada e o prazo recontado a partir do novo grau de severidade do chamado.</w:t>
      </w:r>
    </w:p>
    <w:p w:rsidR="00000000" w:rsidDel="00000000" w:rsidP="00000000" w:rsidRDefault="00000000" w:rsidRPr="00000000" w14:paraId="0000042E">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3.3.4.8. A CONTRATADA deverá prover manutenções preventivas e corretivas e, ainda, a substituição de peça e/ou componente para os equipamentos quando necessário.</w:t>
      </w:r>
    </w:p>
    <w:p w:rsidR="00000000" w:rsidDel="00000000" w:rsidP="00000000" w:rsidRDefault="00000000" w:rsidRPr="00000000" w14:paraId="0000042F">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3.3.4.9. Entende-se por manutenção preventiva a série de procedimentos destinados a prevenir indisponibilidades e/ou falhas do serviço de comunicação e dos equipamentos. </w:t>
      </w:r>
    </w:p>
    <w:p w:rsidR="00000000" w:rsidDel="00000000" w:rsidP="00000000" w:rsidRDefault="00000000" w:rsidRPr="00000000" w14:paraId="00000430">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3.3.4.10. A forma e o prazo para execução do item 3.3.4.9 serão estabelecidos pela equipe técnica da CONTRATANTE quando da abertura do chamado de suporte técnico e será considerado como um chamado de severidade BAIXA.</w:t>
      </w:r>
    </w:p>
    <w:p w:rsidR="00000000" w:rsidDel="00000000" w:rsidP="00000000" w:rsidRDefault="00000000" w:rsidRPr="00000000" w14:paraId="00000431">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3.3.4.11. Entende-se por manutenção corretiva a série de procedimentos destinados a recolocar o serviço de comunicação e/ou equipamentos em seu pleno estado de funcionamento, removendo definitivamente os defeitos apresentados. O nível da severidade poderá ser considerado ALTA ou MÉDIA, dependo do impacto da indisponibilidade do serviço.</w:t>
      </w:r>
    </w:p>
    <w:p w:rsidR="00000000" w:rsidDel="00000000" w:rsidP="00000000" w:rsidRDefault="00000000" w:rsidRPr="00000000" w14:paraId="00000432">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3.3.4.12. O fornecimento do acesso à Internet deverá obedecer aos seguintes critérios:</w:t>
      </w:r>
    </w:p>
    <w:p w:rsidR="00000000" w:rsidDel="00000000" w:rsidP="00000000" w:rsidRDefault="00000000" w:rsidRPr="00000000" w14:paraId="00000433">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Latência máxima: 50 ms até o roteador de borda;</w:t>
      </w:r>
    </w:p>
    <w:p w:rsidR="00000000" w:rsidDel="00000000" w:rsidP="00000000" w:rsidRDefault="00000000" w:rsidRPr="00000000" w14:paraId="00000434">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Perda de pacotes máxima: 2%;</w:t>
      </w:r>
    </w:p>
    <w:p w:rsidR="00000000" w:rsidDel="00000000" w:rsidP="00000000" w:rsidRDefault="00000000" w:rsidRPr="00000000" w14:paraId="00000435">
      <w:pPr>
        <w:keepNext w:val="1"/>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435" w:right="0" w:hanging="435"/>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Disponibilidade mínima: 99,5%.</w:t>
      </w:r>
    </w:p>
    <w:p w:rsidR="00000000" w:rsidDel="00000000" w:rsidP="00000000" w:rsidRDefault="00000000" w:rsidRPr="00000000" w14:paraId="00000436">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3.3.4.13. A apuração e/ou contabilização das grandezas acima definidas, para efeito de aferição de resultados, dar-se-á mensalmente.</w:t>
      </w:r>
    </w:p>
    <w:p w:rsidR="00000000" w:rsidDel="00000000" w:rsidP="00000000" w:rsidRDefault="00000000" w:rsidRPr="00000000" w14:paraId="0000043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3.3.4.14. A latência, definida como o tempo em que um pacote IP leva para ir de um ponto a outro da rede será aferida nos seguintes termos para os itens:</w:t>
      </w:r>
    </w:p>
    <w:p w:rsidR="00000000" w:rsidDel="00000000" w:rsidP="00000000" w:rsidRDefault="00000000" w:rsidRPr="00000000" w14:paraId="00000438">
      <w:pPr>
        <w:keepNext w:val="1"/>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90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cada 5 (cinco) minutos serão coletadas amostras de Latência dos Pontos de Presença (POP), sendo feito o cálculo da média aritmética das amostras coletadas;</w:t>
      </w:r>
    </w:p>
    <w:p w:rsidR="00000000" w:rsidDel="00000000" w:rsidP="00000000" w:rsidRDefault="00000000" w:rsidRPr="00000000" w14:paraId="00000439">
      <w:pPr>
        <w:keepNext w:val="1"/>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90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Ao final de cada mês, será verificado o número de observações cujo tempo de latência ultrapassou 50 ms (cinquenta milissegundos);</w:t>
      </w:r>
    </w:p>
    <w:p w:rsidR="00000000" w:rsidDel="00000000" w:rsidP="00000000" w:rsidRDefault="00000000" w:rsidRPr="00000000" w14:paraId="0000043A">
      <w:pPr>
        <w:keepNext w:val="1"/>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90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quantidade de observações não poderá ser superior a 20% (vinte por cento) do total de amostras.</w:t>
      </w:r>
    </w:p>
    <w:p w:rsidR="00000000" w:rsidDel="00000000" w:rsidP="00000000" w:rsidRDefault="00000000" w:rsidRPr="00000000" w14:paraId="0000043B">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3.3.4.15. A perda de pacotes, definida como o índice que mede a taxa de sucesso na transmissão de pacotes IP entre dois pontos da rede, será aferida de forma análoga à utilizada para medição da latência.</w:t>
      </w:r>
    </w:p>
    <w:p w:rsidR="00000000" w:rsidDel="00000000" w:rsidP="00000000" w:rsidRDefault="00000000" w:rsidRPr="00000000" w14:paraId="0000043C">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3.3.4.16. A cada 5 (cinco) minutos serão coletadas amostras da perda de pacotes dos Pontos de Presença (POP), sendo feito o cálculo da média aritmética das amostras coletadas.</w:t>
      </w:r>
    </w:p>
    <w:p w:rsidR="00000000" w:rsidDel="00000000" w:rsidP="00000000" w:rsidRDefault="00000000" w:rsidRPr="00000000" w14:paraId="0000043D">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3.3.4.17. Ao final de cada mês será verificada a quantidade de pacotes perdidos dentro desse período de apuração.</w:t>
      </w:r>
    </w:p>
    <w:p w:rsidR="00000000" w:rsidDel="00000000" w:rsidP="00000000" w:rsidRDefault="00000000" w:rsidRPr="00000000" w14:paraId="0000043E">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3.3.4.18. A quantidade de pacotes perdidos não poderá ser superior a 2% (dois por cento) do total de pacotes.</w:t>
      </w:r>
    </w:p>
    <w:p w:rsidR="00000000" w:rsidDel="00000000" w:rsidP="00000000" w:rsidRDefault="00000000" w:rsidRPr="00000000" w14:paraId="0000043F">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3.3.4.19. A disponibilidade do serviço indica o percentual de tempo, durante o período de medição, em que o serviço permanece em condições normais de funcionamento, e será calculado pela equação:</w:t>
      </w:r>
    </w:p>
    <w:p w:rsidR="00000000" w:rsidDel="00000000" w:rsidP="00000000" w:rsidRDefault="00000000" w:rsidRPr="00000000" w14:paraId="00000440">
      <w:pPr>
        <w:spacing w:line="360" w:lineRule="auto"/>
        <w:ind w:left="170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D%=[(To - Ti)/To] x 100</w:t>
      </w:r>
    </w:p>
    <w:p w:rsidR="00000000" w:rsidDel="00000000" w:rsidP="00000000" w:rsidRDefault="00000000" w:rsidRPr="00000000" w14:paraId="00000441">
      <w:pPr>
        <w:spacing w:line="360" w:lineRule="auto"/>
        <w:ind w:left="170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 = Disponibilidade;</w:t>
      </w:r>
    </w:p>
    <w:p w:rsidR="00000000" w:rsidDel="00000000" w:rsidP="00000000" w:rsidRDefault="00000000" w:rsidRPr="00000000" w14:paraId="00000442">
      <w:pPr>
        <w:spacing w:line="360" w:lineRule="auto"/>
        <w:ind w:left="170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To = Somatório do Tempo total de disponibilidade de uma conexão, em minutos.</w:t>
      </w:r>
    </w:p>
    <w:p w:rsidR="00000000" w:rsidDel="00000000" w:rsidP="00000000" w:rsidRDefault="00000000" w:rsidRPr="00000000" w14:paraId="00000443">
      <w:pPr>
        <w:spacing w:line="360" w:lineRule="auto"/>
        <w:ind w:left="1704" w:firstLine="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Ti = Tempo de indisponibilidade: somatório do tempo de indisponibilidade durante o período de medição, em minutos.</w:t>
      </w:r>
    </w:p>
    <w:p w:rsidR="00000000" w:rsidDel="00000000" w:rsidP="00000000" w:rsidRDefault="00000000" w:rsidRPr="00000000" w14:paraId="00000444">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3.3.4.20. O serviço contratado será considerado indisponível a partir do momento em que eventuais problemas forem registrados pela CONTRATANTE e até seu retorno às condições plenas de funcionamento.</w:t>
      </w:r>
    </w:p>
    <w:p w:rsidR="00000000" w:rsidDel="00000000" w:rsidP="00000000" w:rsidRDefault="00000000" w:rsidRPr="00000000" w14:paraId="00000445">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3.3.4.21. Será considerado, como prazo de solução definitiva, o tempo decorrido entre a abertura do chamado efetuado pela equipe técnica da CONTRATANTE à CONTRATADA e a efetiva recolocação do serviço em pleno estado de funcionamento.</w:t>
      </w:r>
    </w:p>
    <w:p w:rsidR="00000000" w:rsidDel="00000000" w:rsidP="00000000" w:rsidRDefault="00000000" w:rsidRPr="00000000" w14:paraId="00000446">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3.3.4.22. Depois de concluído o suporte técnico, a CONTRATADA comunicará o fato à equipe técnica da CONTRATANTE e solicitará autorização para o fechamento do chamado.  Caso a CONTRATANTE não confirme a solução definitiva do problema, o chamado permanecerá aberto até que seja efetivamente solucionado pela CONTRATADA. Nesse caso, a CONTRATANTE fornecerá as pendências relativas ao chamado aberto.</w:t>
      </w:r>
    </w:p>
    <w:p w:rsidR="00000000" w:rsidDel="00000000" w:rsidP="00000000" w:rsidRDefault="00000000" w:rsidRPr="00000000" w14:paraId="0000044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3.3.4.23. As coletas destinadas às medições dos parâmetros de latência, perda de pacotes e disponibilidade serão efetuadas pela equipe técnica da CONTRATADA. Os resultados obtidos, consolidados em relatório mensal, deverão ser submetidos à equipe técnica da CONTRATANTE.</w:t>
      </w:r>
    </w:p>
    <w:p w:rsidR="00000000" w:rsidDel="00000000" w:rsidP="00000000" w:rsidRDefault="00000000" w:rsidRPr="00000000" w14:paraId="00000448">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3.3.4.24. A CONTRATANTE poderá solicitar, a qualquer momento, relatório de ocorrência de falhas e a CONTRATADA deverá entregar, no prazo máximo de 3 (três) dias úteis, relatório técnico com a descrição detalhada da ocorrência, suas causas e as ações corretivas realizadas para tornar o serviço novamente disponível.</w:t>
      </w:r>
    </w:p>
    <w:p w:rsidR="00000000" w:rsidDel="00000000" w:rsidP="00000000" w:rsidRDefault="00000000" w:rsidRPr="00000000" w14:paraId="00000449">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3.3.4.25. A CONTRATADA deverá manter registro dos eventos, que porventura tenham provocado interrupções no acesso à Internet dentro do período do faturamento (30 dias), de modo a justificar à CONTRATANTE a não consideração de tempos de inoperância, causados por falta de energia elétrica nas dependências da CONTRATANTE, por ações ou solicitações da CONTRATANTE ou ainda por manutenções programadas.</w:t>
      </w:r>
    </w:p>
    <w:p w:rsidR="00000000" w:rsidDel="00000000" w:rsidP="00000000" w:rsidRDefault="00000000" w:rsidRPr="00000000" w14:paraId="0000044A">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3.3.4.26. No caso de inoperâncias ou funcionamento fora dos níveis acordados, a CONTRATANTE aplicará descontos, sempre limitado ao valor mensal contratado do circuito, conforme abaixo:</w:t>
      </w:r>
    </w:p>
    <w:p w:rsidR="00000000" w:rsidDel="00000000" w:rsidP="00000000" w:rsidRDefault="00000000" w:rsidRPr="00000000" w14:paraId="0000044B">
      <w:pPr>
        <w:spacing w:line="360" w:lineRule="auto"/>
        <w:ind w:left="1701" w:firstLine="3.0000000000001137"/>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D(R$) = (Ti / To) * P</w:t>
      </w:r>
    </w:p>
    <w:p w:rsidR="00000000" w:rsidDel="00000000" w:rsidP="00000000" w:rsidRDefault="00000000" w:rsidRPr="00000000" w14:paraId="0000044C">
      <w:pPr>
        <w:spacing w:line="360" w:lineRule="auto"/>
        <w:ind w:left="1701" w:firstLine="3.0000000000001137"/>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 – Valor do desconto, em reais</w:t>
      </w:r>
    </w:p>
    <w:p w:rsidR="00000000" w:rsidDel="00000000" w:rsidP="00000000" w:rsidRDefault="00000000" w:rsidRPr="00000000" w14:paraId="0000044D">
      <w:pPr>
        <w:spacing w:line="360" w:lineRule="auto"/>
        <w:ind w:left="1701" w:firstLine="3.0000000000001137"/>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Ti - Somatório dos tempos de taxa de erros e de latência acima das especificadas e das interrupções, inoperâncias ou indisponibilidades dos serviços durante o período de operação (um mês) em minutos.</w:t>
      </w:r>
    </w:p>
    <w:p w:rsidR="00000000" w:rsidDel="00000000" w:rsidP="00000000" w:rsidRDefault="00000000" w:rsidRPr="00000000" w14:paraId="0000044E">
      <w:pPr>
        <w:spacing w:line="360" w:lineRule="auto"/>
        <w:ind w:left="1701" w:firstLine="3.0000000000001137"/>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To - Período de operação (um mês) em minutos</w:t>
      </w:r>
    </w:p>
    <w:p w:rsidR="00000000" w:rsidDel="00000000" w:rsidP="00000000" w:rsidRDefault="00000000" w:rsidRPr="00000000" w14:paraId="0000044F">
      <w:pPr>
        <w:spacing w:line="360" w:lineRule="auto"/>
        <w:ind w:left="1701" w:firstLine="3.0000000000001137"/>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 - Preço mensal do serviço, em R$ (reais)</w:t>
      </w:r>
    </w:p>
    <w:p w:rsidR="00000000" w:rsidDel="00000000" w:rsidP="00000000" w:rsidRDefault="00000000" w:rsidRPr="00000000" w14:paraId="00000450">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3.3.4.27. Os descontos acima são aplicados sobre o valor total do serviço objeto desta contratação e que corresponderá ao valor total de face da respectiva nota fiscal de serviço emitida pela CONTRATADA.</w:t>
      </w:r>
    </w:p>
    <w:p w:rsidR="00000000" w:rsidDel="00000000" w:rsidP="00000000" w:rsidRDefault="00000000" w:rsidRPr="00000000" w14:paraId="00000451">
      <w:pPr>
        <w:keepNext w:val="1"/>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3.3.4.28. Solicitações da CONTRATADA que envolvam a instalação inicial da rede, suspensão ou alteração do acesso à Internet e outras de natureza similar, deverão ser dirigidas por escrito à Gestão/Fiscalização do Contrato, que a sua vez, concederá o prazo de 5 (cinco) dias úteis a partir da data de suas respectivas autorizações, para que tais solicitações sejam executadas.</w:t>
      </w:r>
    </w:p>
    <w:p w:rsidR="00000000" w:rsidDel="00000000" w:rsidP="00000000" w:rsidRDefault="00000000" w:rsidRPr="00000000" w14:paraId="00000452">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3.3.4.29. A CONTRATADA deve disponibilizar para a equipe de Gestão de Contratos da CONTRATANTE acesso ao sistema de monitoramento e gerenciamento do serviço contratado acessível por navegador de Internet, que permita o acompanhamento, histórico em tempo real, do desempenho e da utilização dos circuitos.</w:t>
      </w:r>
    </w:p>
    <w:p w:rsidR="00000000" w:rsidDel="00000000" w:rsidP="00000000" w:rsidRDefault="00000000" w:rsidRPr="00000000" w14:paraId="0000045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 Serviços de Instalação e Ativação</w:t>
      </w:r>
    </w:p>
    <w:p w:rsidR="00000000" w:rsidDel="00000000" w:rsidP="00000000" w:rsidRDefault="00000000" w:rsidRPr="00000000" w14:paraId="0000045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3.4.1. Todos os custos relacionados com materiais/insumos, equipamentos e mão de obra destinados à instalação e ativação dos serviços objeto deste contrato, serão suportados exclusivamente pela CONTRATADA.</w:t>
      </w:r>
    </w:p>
    <w:p w:rsidR="00000000" w:rsidDel="00000000" w:rsidP="00000000" w:rsidRDefault="00000000" w:rsidRPr="00000000" w14:paraId="0000045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3.4.2. A CONTRATADA deverá informar, por escrito, as datas e horários estipulados para a ativação dos serviços à Subdiretoria Geral de Informática da ALERJ, com uma antecedência mínima de 02 (dois) dias úteis, da data prevista para o serviço. A Subdiretoria Geral de Informática, após análise do expediente, poderá concordar ou estabelecer outros dias ou horários para a ativação. De acordo com as necessidades operacionais, o dia indicado para os serviços poderá ser dia não útil, ou seja, a migração e ativação do novo sistema poderá ser executada em final de semana a ser agendado entre as partes.</w:t>
      </w:r>
    </w:p>
    <w:p w:rsidR="00000000" w:rsidDel="00000000" w:rsidP="00000000" w:rsidRDefault="00000000" w:rsidRPr="00000000" w14:paraId="00000456">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3.4.3. Todos os equipamentos e enlaces fornecidos pela CONTRATADA, nas suas condições de fabricação, operação, manutenção, configuração, funcionamento, alimentação e instalação, deverão obedecer rigorosamente às normas e recomendações em vigor, elaboradas por órgãos oficiais competentes ou entidades autônomas reconhecidas na área, como a ABNT (Associação Brasileira de Normas Técnicas) e ANATEL (Agência Nacional de Telecomunicações).</w:t>
      </w:r>
    </w:p>
    <w:p w:rsidR="00000000" w:rsidDel="00000000" w:rsidP="00000000" w:rsidRDefault="00000000" w:rsidRPr="00000000" w14:paraId="0000045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5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3.5. Definição da natureza do serviço</w:t>
      </w:r>
    </w:p>
    <w:p w:rsidR="00000000" w:rsidDel="00000000" w:rsidP="00000000" w:rsidRDefault="00000000" w:rsidRPr="00000000" w14:paraId="0000045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3.5.1. Serviço comum</w:t>
      </w:r>
    </w:p>
    <w:p w:rsidR="00000000" w:rsidDel="00000000" w:rsidP="00000000" w:rsidRDefault="00000000" w:rsidRPr="00000000" w14:paraId="0000045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Constata-se que a natureza da solução apresentada para atender à demanda desta contratação caracteriza-se como PRESTAÇÃO DE SERVIÇO COMUM, vez que o objeto de contratação pode ser claramente definido em edital, pois sua especificação é facilmente reconhecida no mercado.</w:t>
      </w:r>
    </w:p>
    <w:p w:rsidR="00000000" w:rsidDel="00000000" w:rsidP="00000000" w:rsidRDefault="00000000" w:rsidRPr="00000000" w14:paraId="0000045B">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5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3.5.2. Serviço prestado de forma contínua</w:t>
      </w:r>
    </w:p>
    <w:p w:rsidR="00000000" w:rsidDel="00000000" w:rsidP="00000000" w:rsidRDefault="00000000" w:rsidRPr="00000000" w14:paraId="0000045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Esta contratação também se caracteriza como sendo de PRESTAÇÃO CONTINUADA DE SERVIÇO COMUM, vez que a eventual paralisação da atividade contratada implicará elevadíssimo risco de prejuízo ao exercício das atividades da Administração.</w:t>
      </w:r>
    </w:p>
    <w:p w:rsidR="00000000" w:rsidDel="00000000" w:rsidP="00000000" w:rsidRDefault="00000000" w:rsidRPr="00000000" w14:paraId="0000045E">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5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3.5.3. Serviço sem disponibilização de funcionários da contratada de forma prolongada ou contínua</w:t>
      </w:r>
    </w:p>
    <w:p w:rsidR="00000000" w:rsidDel="00000000" w:rsidP="00000000" w:rsidRDefault="00000000" w:rsidRPr="00000000" w14:paraId="00000460">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Adicionalmente, a prestação de serviço objeto da contratação não exigirá mão de obra residente, apenas a execução do trabalho por equipe técnica</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sem fixação de funcionários da CONTRATADA no lócus de instalação dos equipamentos.</w:t>
      </w:r>
    </w:p>
    <w:p w:rsidR="00000000" w:rsidDel="00000000" w:rsidP="00000000" w:rsidRDefault="00000000" w:rsidRPr="00000000" w14:paraId="00000461">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ff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6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 CONDIÇÕES ADICIONAIS DE CONTRATAÇÃO</w:t>
      </w:r>
    </w:p>
    <w:p w:rsidR="00000000" w:rsidDel="00000000" w:rsidP="00000000" w:rsidRDefault="00000000" w:rsidRPr="00000000" w14:paraId="0000046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4.1. Duração do contrato</w:t>
      </w:r>
    </w:p>
    <w:p w:rsidR="00000000" w:rsidDel="00000000" w:rsidP="00000000" w:rsidRDefault="00000000" w:rsidRPr="00000000" w14:paraId="0000046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prazo de vigência do contrato será de 12 (doze) meses, contados a partir da data de publicação do extrato deste instrumento no D.O. parte II, como termo inicial de vigência.</w:t>
      </w:r>
    </w:p>
    <w:p w:rsidR="00000000" w:rsidDel="00000000" w:rsidP="00000000" w:rsidRDefault="00000000" w:rsidRPr="00000000" w14:paraId="00000465">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66">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4.2. Valor Estimado</w:t>
      </w:r>
    </w:p>
    <w:p w:rsidR="00000000" w:rsidDel="00000000" w:rsidP="00000000" w:rsidRDefault="00000000" w:rsidRPr="00000000" w14:paraId="0000046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valor estimado para esta licitação é de R$ ().</w:t>
      </w:r>
    </w:p>
    <w:p w:rsidR="00000000" w:rsidDel="00000000" w:rsidP="00000000" w:rsidRDefault="00000000" w:rsidRPr="00000000" w14:paraId="00000468">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6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4.3. Do reajuste dos valores pactuados no contrato</w:t>
      </w:r>
    </w:p>
    <w:p w:rsidR="00000000" w:rsidDel="00000000" w:rsidP="00000000" w:rsidRDefault="00000000" w:rsidRPr="00000000" w14:paraId="0000046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Decorrido o prazo de 12 (doze) meses da data da apresentação da proposta ou do orçamento a que essa proposta se referir, poderá a CONTRATADA fazer jus ao reajuste do valor contratual pelo Índice Nacional de Preços ao Consumidor Amplo – IBGE/IPCA, que deverá retratar a variação efetiva do custo de produção ou dos insumos utilizados na consecução do objeto contratual, conforme disposição em Lei.</w:t>
      </w:r>
    </w:p>
    <w:p w:rsidR="00000000" w:rsidDel="00000000" w:rsidP="00000000" w:rsidRDefault="00000000" w:rsidRPr="00000000" w14:paraId="0000046B">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6C">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4.4. Locais, datas e horários de Execução</w:t>
      </w:r>
    </w:p>
    <w:p w:rsidR="00000000" w:rsidDel="00000000" w:rsidP="00000000" w:rsidRDefault="00000000" w:rsidRPr="00000000" w14:paraId="0000046D">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4.4.1. Locais: vide subitem 3.2 deste Termo de Referência</w:t>
      </w:r>
    </w:p>
    <w:p w:rsidR="00000000" w:rsidDel="00000000" w:rsidP="00000000" w:rsidRDefault="00000000" w:rsidRPr="00000000" w14:paraId="0000046E">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4.4.2. O início da execução plena da prestação do serviço objeto desta contratação é de 60 (sessenta) dias corridos após o início da vigência do contrato.</w:t>
      </w:r>
    </w:p>
    <w:p w:rsidR="00000000" w:rsidDel="00000000" w:rsidP="00000000" w:rsidRDefault="00000000" w:rsidRPr="00000000" w14:paraId="0000046F">
      <w:pPr>
        <w:tabs>
          <w:tab w:val="left" w:leader="none" w:pos="708"/>
        </w:tabs>
        <w:spacing w:line="360" w:lineRule="auto"/>
        <w:ind w:right="120"/>
        <w:jc w:val="both"/>
        <w:rPr>
          <w:rFonts w:ascii="Arial" w:cs="Arial" w:eastAsia="Arial" w:hAnsi="Arial"/>
          <w:color w:val="ff0000"/>
          <w:sz w:val="20"/>
          <w:szCs w:val="20"/>
          <w:vertAlign w:val="baseline"/>
        </w:rPr>
      </w:pPr>
      <w:r w:rsidDel="00000000" w:rsidR="00000000" w:rsidRPr="00000000">
        <w:rPr>
          <w:rFonts w:ascii="Arial" w:cs="Arial" w:eastAsia="Arial" w:hAnsi="Arial"/>
          <w:sz w:val="20"/>
          <w:szCs w:val="20"/>
          <w:vertAlign w:val="baseline"/>
          <w:rtl w:val="0"/>
        </w:rPr>
        <w:t xml:space="preserve">4.4.3. Datas e horários de Execução: os períodos de execução dos serviços de implantação dos links de Internet e de circuitos privados de dados serão contados a partir da data de autorização da Gestão Contratual. </w:t>
      </w:r>
      <w:r w:rsidDel="00000000" w:rsidR="00000000" w:rsidRPr="00000000">
        <w:rPr>
          <w:rtl w:val="0"/>
        </w:rPr>
      </w:r>
    </w:p>
    <w:p w:rsidR="00000000" w:rsidDel="00000000" w:rsidP="00000000" w:rsidRDefault="00000000" w:rsidRPr="00000000" w14:paraId="00000470">
      <w:pPr>
        <w:tabs>
          <w:tab w:val="left" w:leader="none" w:pos="708"/>
        </w:tabs>
        <w:spacing w:line="360" w:lineRule="auto"/>
        <w:ind w:right="12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7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4.5. Critérios e práticas de sustentabilidade</w:t>
      </w:r>
    </w:p>
    <w:p w:rsidR="00000000" w:rsidDel="00000000" w:rsidP="00000000" w:rsidRDefault="00000000" w:rsidRPr="00000000" w14:paraId="0000047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contrato, através do objeto, deverá atender aos critérios de sustentabilidade ambiental previstos no Decreto Estadual nº 43.629/2012, no que couber.</w:t>
      </w:r>
    </w:p>
    <w:p w:rsidR="00000000" w:rsidDel="00000000" w:rsidP="00000000" w:rsidRDefault="00000000" w:rsidRPr="00000000" w14:paraId="0000047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7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4.5.1. Do descarte de resíduos sólidos:</w:t>
        <w:tab/>
      </w:r>
    </w:p>
    <w:p w:rsidR="00000000" w:rsidDel="00000000" w:rsidP="00000000" w:rsidRDefault="00000000" w:rsidRPr="00000000" w14:paraId="0000047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Adicionalmente, a CONTRATADA deverá atender ao que dispõe a Lei Fluminense nº 4.191, de 30 de setembro de 2003, que estabelece política estadual de resíduos sólidos e a Norma Operacional 35, NOP-35-INEA, que trata sobre o transporte de resíduos sólidos:</w:t>
      </w:r>
    </w:p>
    <w:p w:rsidR="00000000" w:rsidDel="00000000" w:rsidP="00000000" w:rsidRDefault="00000000" w:rsidRPr="00000000" w14:paraId="0000047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142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empresa deverá ser cadastrada junto ao Instituto Estadual do Ambiente – INEA, como empresa geradora de resíduos sólidos;</w:t>
      </w:r>
    </w:p>
    <w:p w:rsidR="00000000" w:rsidDel="00000000" w:rsidP="00000000" w:rsidRDefault="00000000" w:rsidRPr="00000000" w14:paraId="0000047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142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empresa deverá, ao longo do processo de reforma, segregar em ambiente adequado todo resíduo sólido resultante da reforma;</w:t>
      </w:r>
    </w:p>
    <w:p w:rsidR="00000000" w:rsidDel="00000000" w:rsidP="00000000" w:rsidRDefault="00000000" w:rsidRPr="00000000" w14:paraId="0000047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142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empresa deverá emitir o Manifesto de Transporte de Resíduo – MTR, junto ao INEA, e destinar todo o resíduo sólido a um destinador credenciado junto ao INEA;</w:t>
      </w:r>
    </w:p>
    <w:p w:rsidR="00000000" w:rsidDel="00000000" w:rsidP="00000000" w:rsidRDefault="00000000" w:rsidRPr="00000000" w14:paraId="00000479">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142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 documento Certificado de Destinação Final - CDF, fará parte da documentação de entrega do objeto.</w:t>
      </w:r>
    </w:p>
    <w:p w:rsidR="00000000" w:rsidDel="00000000" w:rsidP="00000000" w:rsidRDefault="00000000" w:rsidRPr="00000000" w14:paraId="0000047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142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Poderá ser utilizado os serviços de uma empresa terceira para o descarte do resíduo sólido, desde que esta empresa terceira cumpra com os itens 4(a); 4(b); 4(c) e 4(d).</w:t>
      </w:r>
    </w:p>
    <w:p w:rsidR="00000000" w:rsidDel="00000000" w:rsidP="00000000" w:rsidRDefault="00000000" w:rsidRPr="00000000" w14:paraId="0000047B">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7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4.6. Possibilidade de subcontratação</w:t>
      </w:r>
    </w:p>
    <w:p w:rsidR="00000000" w:rsidDel="00000000" w:rsidP="00000000" w:rsidRDefault="00000000" w:rsidRPr="00000000" w14:paraId="0000047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responsabilidade pela execução integral do objeto do contrato permanece com a CONTRATADA, não existindo a possibilidade de subcontratação.</w:t>
      </w:r>
    </w:p>
    <w:p w:rsidR="00000000" w:rsidDel="00000000" w:rsidP="00000000" w:rsidRDefault="00000000" w:rsidRPr="00000000" w14:paraId="0000047E">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7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4.7. Possibilidade de participação de Consórcio</w:t>
      </w:r>
    </w:p>
    <w:p w:rsidR="00000000" w:rsidDel="00000000" w:rsidP="00000000" w:rsidRDefault="00000000" w:rsidRPr="00000000" w14:paraId="0000048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Não existe a possibilidade de participação de consórcio.</w:t>
      </w:r>
    </w:p>
    <w:p w:rsidR="00000000" w:rsidDel="00000000" w:rsidP="00000000" w:rsidRDefault="00000000" w:rsidRPr="00000000" w14:paraId="0000048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8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4.8. Possibilidade de participação de Cooperativa</w:t>
      </w:r>
    </w:p>
    <w:p w:rsidR="00000000" w:rsidDel="00000000" w:rsidP="00000000" w:rsidRDefault="00000000" w:rsidRPr="00000000" w14:paraId="0000048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Não existe a possibilidade de participação de cooperativa.</w:t>
      </w:r>
    </w:p>
    <w:p w:rsidR="00000000" w:rsidDel="00000000" w:rsidP="00000000" w:rsidRDefault="00000000" w:rsidRPr="00000000" w14:paraId="00000484">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8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4.9. Incidência do Programa de Integridade</w:t>
      </w:r>
    </w:p>
    <w:p w:rsidR="00000000" w:rsidDel="00000000" w:rsidP="00000000" w:rsidRDefault="00000000" w:rsidRPr="00000000" w14:paraId="0000048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A depender do valor adjudicado, dever-se-á observar o programa de integridade.</w:t>
      </w:r>
    </w:p>
    <w:p w:rsidR="00000000" w:rsidDel="00000000" w:rsidP="00000000" w:rsidRDefault="00000000" w:rsidRPr="00000000" w14:paraId="00000487">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4.10. Qualificação Técnica</w:t>
      </w:r>
    </w:p>
    <w:p w:rsidR="00000000" w:rsidDel="00000000" w:rsidP="00000000" w:rsidRDefault="00000000" w:rsidRPr="00000000" w14:paraId="0000048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4.10.1. O licitante vencedor apresentará, como comprovação de capacidade técnica, atestado(s) fornecido(s) por pessoas jurídicas de direito público ou privado, que permite(em) auferir sua aptidão pertinente e compatível com o objeto da licitação.</w:t>
      </w:r>
    </w:p>
    <w:p w:rsidR="00000000" w:rsidDel="00000000" w:rsidP="00000000" w:rsidRDefault="00000000" w:rsidRPr="00000000" w14:paraId="0000048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4.10.2. O(s) atestado(s) deve(m) conter: o nome, endereço e o telefone de contato do(s) atestador(es), ou qualquer outro meio com o qual o Órgão possa valer-se para manter contato com a(s) pessoa(s) declarante(s), e a razão social e dados de identificação da instituição emitente como CNPJ, endereço e telefone.</w:t>
      </w:r>
    </w:p>
    <w:p w:rsidR="00000000" w:rsidDel="00000000" w:rsidP="00000000" w:rsidRDefault="00000000" w:rsidRPr="00000000" w14:paraId="0000048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4.10.3. O(s) atestado(s) deve(m) comprovar a aptidão para fornecimento de um quantitativo de pelo menos 50% (cinquenta por cento) do total da quantidade do objeto definido neste Termo de Referência, a, a saber, prestação do serviço de link dedicado de internet protegido (serviço anti-DDoS) com largura de banda mínima de 1 (um) Gbps, por meio de fibra óptica; e a prestação de serviço de links de comunicação de dados com largura de banda mínima de 200 (duzentos) Mbps, interligando ao menos 2 (dois) sites/locais diferentes e um data center comum (ou ponto concentrador).</w:t>
      </w:r>
    </w:p>
    <w:p w:rsidR="00000000" w:rsidDel="00000000" w:rsidP="00000000" w:rsidRDefault="00000000" w:rsidRPr="00000000" w14:paraId="0000048C">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4.10.4. Para atendimento do percentual acima indicado, será admitido o somatório de atestados, desde que se refiram a fornecimentos/serviços realizados compatíveis com o objeto desta licitação.</w:t>
      </w:r>
    </w:p>
    <w:p w:rsidR="00000000" w:rsidDel="00000000" w:rsidP="00000000" w:rsidRDefault="00000000" w:rsidRPr="00000000" w14:paraId="0000048D">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4.10.5 Comprovação de autorização e/ou concessão da Agência Reguladora dos Serviços de Telecomunicações (ANATEL) para a exploração de Serviços de Comunicação Multimídia-SCM, tendo como área de abrangência do serviço o território nacional.</w:t>
      </w:r>
    </w:p>
    <w:p w:rsidR="00000000" w:rsidDel="00000000" w:rsidP="00000000" w:rsidRDefault="00000000" w:rsidRPr="00000000" w14:paraId="0000048E">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4.10.6. Comprovação de que a licitante detém autonomia quanto a endereçamentos de rede. A comprovação de que trata este item se dará através da conferência de endereço IP fornecido pela Licitante junto ao Registro.br, que é o Departamento responsável pela distribuição de endereços IPv4 e IPv6 e de números de Sistemas Autônomos (ASN) no país, departamento, este, vinculado ao NIC.br — Núcleo de Informação e Coordenação do Ponto BR, que é uma entidade civil, sem fins lucrativos, que desde dezembro de 2005 implementa as decisões e projetos do Comitê Gestor da Internet no Brasil. A conferência se dará na página da internet do Registro.br, dentro da área de tecnologia, na parte denominada "ferramentas", mais precisamente no "Serviço de diretórios whois", no seguinte link: https://registro.br/tecnologia/ferramentas/whois/;</w:t>
      </w:r>
    </w:p>
    <w:p w:rsidR="00000000" w:rsidDel="00000000" w:rsidP="00000000" w:rsidRDefault="00000000" w:rsidRPr="00000000" w14:paraId="0000048F">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4.10.7. A comprovação de que trata este item é essencial para o pleno desempenho das atividades de inclusão digital, uma vez que para a grande maioria dos serviços públicos vinculados à internet, tais como Nota fiscal eletrônica, portal da transparência, Internet livre para população, entre outros, precisam de um endereçamento próprio (endereço IP), que conforme o artigo 50, III da Lei n. 12.965/2014, conhecida como Marco Civil da Internet, é o código atribuído a um terminal de uma rede para permitir sua identificação, definido segundo parâmetros internacionais.</w:t>
      </w:r>
    </w:p>
    <w:p w:rsidR="00000000" w:rsidDel="00000000" w:rsidP="00000000" w:rsidRDefault="00000000" w:rsidRPr="00000000" w14:paraId="00000490">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91">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4.10.8. A comprovação de que trata este item também se justifica e se fundamenta na segurança e confiabilidade do tráfego de informações da ALERJ, bem como atende aos parâmetros estabelecidos no Marco Civil da Internet, que em seu corpo traz obrigações específicas, tais corno viabilidade de identificação de usuário, o que somente é possível se aquele que estiver provendo o acesso detiver autonomia quanto a endereçamentos de rede </w:t>
      </w:r>
    </w:p>
    <w:p w:rsidR="00000000" w:rsidDel="00000000" w:rsidP="00000000" w:rsidRDefault="00000000" w:rsidRPr="00000000" w14:paraId="00000492">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4.10.9.Comprovação emitida pelos endereços eletrônicos https://bgp.he.net/ e https://en.wikipedia.org/wiki/Tier_1_network#List_of_Tier_1_networks que tem na composição de sua estrutura de acesso à internet (backbone), pelo menos 02 upstreams Tier1 diretamente conectados, devendo ainda possuir conexão direta a pelo menos 2 PTT/IX nacionais e pelo menos 2 PTT/IX internacionais. Tais exigências garantem um nível seguro de estabilidade entre a licitante e a internet, uma vez que não basta garantir redundância até o prestador de serviço, se do prestador de serviço para a rede mundial de computadores também não houver garantia de acesos distintos e redundâncias. De maneira clara, a exigência deste item se faz necessária para comprovar que o eventual prestador de serviço tem conexões nacionais e internacionais por mais de uma via garantida, para, de maneira similar ao que se busca com a presente contratação para fins de redundância da ALERJ até o prestador, agora também garantir que do prestador de serviço para com os conteúdos nacionais e internacionais que compõem a grande rede mundial de computadores, também se garanta a tão necessária redundância.</w:t>
      </w:r>
    </w:p>
    <w:p w:rsidR="00000000" w:rsidDel="00000000" w:rsidP="00000000" w:rsidRDefault="00000000" w:rsidRPr="00000000" w14:paraId="00000493">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94">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9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 RESPONSABILIDADES DAS PARTES</w:t>
      </w:r>
    </w:p>
    <w:p w:rsidR="00000000" w:rsidDel="00000000" w:rsidP="00000000" w:rsidRDefault="00000000" w:rsidRPr="00000000" w14:paraId="0000049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 Responsabilidades da CONTRATANTE</w:t>
      </w:r>
    </w:p>
    <w:p w:rsidR="00000000" w:rsidDel="00000000" w:rsidP="00000000" w:rsidRDefault="00000000" w:rsidRPr="00000000" w14:paraId="0000049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5.1.1. Designar servidores para acompanharem a prestação dos serviços, gestor e fiscal do contrato, os quais irão proceder ao aceite nos serviços executados.</w:t>
      </w:r>
    </w:p>
    <w:p w:rsidR="00000000" w:rsidDel="00000000" w:rsidP="00000000" w:rsidRDefault="00000000" w:rsidRPr="00000000" w14:paraId="0000049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5.1.2. Rejeitar os produtos que não atendam aos requisitos constantes das especificações deste TR.</w:t>
      </w:r>
    </w:p>
    <w:p w:rsidR="00000000" w:rsidDel="00000000" w:rsidP="00000000" w:rsidRDefault="00000000" w:rsidRPr="00000000" w14:paraId="0000049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5.1.3. Efetuar o pagamento na forma e no prazo pactuado.</w:t>
      </w:r>
    </w:p>
    <w:p w:rsidR="00000000" w:rsidDel="00000000" w:rsidP="00000000" w:rsidRDefault="00000000" w:rsidRPr="00000000" w14:paraId="0000049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5.1.4. Notificar a CONTRATADA, por escrito, sobre imperfeições, falhas ou irregularidades ocorridas durante a execução do contrato.</w:t>
      </w:r>
    </w:p>
    <w:p w:rsidR="00000000" w:rsidDel="00000000" w:rsidP="00000000" w:rsidRDefault="00000000" w:rsidRPr="00000000" w14:paraId="0000049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5.1.5. Fornecer à CONTRATADA documentos, informações e demais elementos que possuir, pertinentes à execução do contrato.</w:t>
      </w:r>
    </w:p>
    <w:p w:rsidR="00000000" w:rsidDel="00000000" w:rsidP="00000000" w:rsidRDefault="00000000" w:rsidRPr="00000000" w14:paraId="0000049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5.1.6. Demandar à CONTRATADA, a execução dos serviços conforme previsto neste TR, por escrito através de contato fornecido pela CONTRATADA, sendo preferencialmente o correio eletrônico como modalidade a ser adotada, sem impedir que o contato se dê de outra forma, desde que permaneça a comunicação escrita como sendo prioritária.</w:t>
      </w:r>
    </w:p>
    <w:p w:rsidR="00000000" w:rsidDel="00000000" w:rsidP="00000000" w:rsidRDefault="00000000" w:rsidRPr="00000000" w14:paraId="0000049D">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9E">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9F">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0">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2">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4">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5">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A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5.2. Procedimentos de Gestão e Fiscalização</w:t>
      </w:r>
    </w:p>
    <w:p w:rsidR="00000000" w:rsidDel="00000000" w:rsidP="00000000" w:rsidRDefault="00000000" w:rsidRPr="00000000" w14:paraId="000004A7">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5.2.1. A Subdiretoria-Geral de Informática designará servidor (ou servidores) responsável (ou responsáveis) pelo acompanhamento e fiscalização do contrato, para efeito de verificação de conformidade com as especificações constantes neste Termo de Referência.</w:t>
      </w:r>
    </w:p>
    <w:p w:rsidR="00000000" w:rsidDel="00000000" w:rsidP="00000000" w:rsidRDefault="00000000" w:rsidRPr="00000000" w14:paraId="000004A8">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5.2.2. A CONTRATANTE solicitará, mediante Ofício do Gestor/Fiscal do Contrato ou comunicação oficial eletrônica (e-mail corporativo do Gestor/Fiscal do Contrato), a designação formal de preposto(s) da CONTRATADA, inclusive com sua qualificação completa, como nome e sobrenome, registro geral de identidade, órgão emissor, data de emissão, CPF, endereço do escritório onde funcionará o preposto, telefone comercial para contato, e-mail corporativo e cargo que ocupa na empresa.</w:t>
      </w:r>
    </w:p>
    <w:p w:rsidR="00000000" w:rsidDel="00000000" w:rsidP="00000000" w:rsidRDefault="00000000" w:rsidRPr="00000000" w14:paraId="000004A9">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5.2.3. Os mecanismos de comunicação a serem estabelecidos entre o CONTRATANTE e a CONTRATADA devem se dar entre Gestor/Fiscal do contrato e o(s) Preposto(s) da CONTRATADA através de comunicações escritas, não sendo consideradas alegações com fundamento em ordens ou declarações verbais.</w:t>
      </w:r>
    </w:p>
    <w:p w:rsidR="00000000" w:rsidDel="00000000" w:rsidP="00000000" w:rsidRDefault="00000000" w:rsidRPr="00000000" w14:paraId="000004AA">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5.2.4. A CONTRATANTE reserva-se no direito de, sem infringir na responsabilidade da CONTRATADA, exercer a mais ampla e completa fiscalização a respeito da prestação do serviço objeto desta contratação, diretamente ou por prepostos designados, podendo:</w:t>
      </w:r>
    </w:p>
    <w:p w:rsidR="00000000" w:rsidDel="00000000" w:rsidP="00000000" w:rsidRDefault="00000000" w:rsidRPr="00000000" w14:paraId="000004AB">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5.2.4.1. Solicitar o cumprimento das obrigações assumidas pela CONTRATADA, incluindo quanto à substituição de equipamentos ou realização de serviços não executados.</w:t>
      </w:r>
    </w:p>
    <w:p w:rsidR="00000000" w:rsidDel="00000000" w:rsidP="00000000" w:rsidRDefault="00000000" w:rsidRPr="00000000" w14:paraId="000004AC">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5.2.4.2. Solicitar que a CONTRATADA ofereça orientação/treinamento sobre o funcionamento de equipamentos relacionados ao serviço objeto desta contratação.</w:t>
      </w:r>
    </w:p>
    <w:p w:rsidR="00000000" w:rsidDel="00000000" w:rsidP="00000000" w:rsidRDefault="00000000" w:rsidRPr="00000000" w14:paraId="000004AD">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5.2.4.3. Examinar os equipamentos relacionados ao serviço prestado, no intuito de constatar sua procedência e qualidade no atendimento do contrato</w:t>
      </w:r>
    </w:p>
    <w:p w:rsidR="00000000" w:rsidDel="00000000" w:rsidP="00000000" w:rsidRDefault="00000000" w:rsidRPr="00000000" w14:paraId="000004AE">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5.2.4.4. O Gestor/Fiscal do Contrato realizará em registro próprio todas as ocorrências relacionadas com a execução do contrato, determinando o que será necessário à regularização de eventuais falhas observadas. </w:t>
      </w:r>
    </w:p>
    <w:p w:rsidR="00000000" w:rsidDel="00000000" w:rsidP="00000000" w:rsidRDefault="00000000" w:rsidRPr="00000000" w14:paraId="000004A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 Responsabilidades da CONTRATADA</w:t>
      </w:r>
    </w:p>
    <w:p w:rsidR="00000000" w:rsidDel="00000000" w:rsidP="00000000" w:rsidRDefault="00000000" w:rsidRPr="00000000" w14:paraId="000004B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5.3.1. Caso seja necessária a utilização de software(s) para o atendimento aos itens deste documento, os mesmos podem ser entregues para download, desde que a documentação completa e o certificado de licenciamento, caso aplicável, sejam entregues impressos à ALERJ. Tais softwares devem ser entregues em dia útil, durante o horário comercial de 9h às 18h, sendo a ALERJ informada com antecedência mínima de 05 (cinco) dias úteis.</w:t>
      </w:r>
    </w:p>
    <w:p w:rsidR="00000000" w:rsidDel="00000000" w:rsidP="00000000" w:rsidRDefault="00000000" w:rsidRPr="00000000" w14:paraId="000004B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5.3.2. Cuidar da privacidade dos documentos de cobrança e na utilização dos dados da Assembleia Legislativa do Estado do Rio de Janeiro, responsabilizando-se pelo sigilo das informações que seus empregados ou prepostos vierem a obter em função dos serviços a serem prestados, respondendo pelos danos causados à Assembleia Legislativa do Estado do Rio de Janeiro ou a terceiros em virtude de um eventual vazamento de informações, em virtude de ação dolosa, negligência, imperícia ou imprudência.</w:t>
      </w:r>
    </w:p>
    <w:p w:rsidR="00000000" w:rsidDel="00000000" w:rsidP="00000000" w:rsidRDefault="00000000" w:rsidRPr="00000000" w14:paraId="000004B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5.3.3. A CONTRATADA deverá contemplar na sua proposta todos os custos para a perfeita prestação dos serviços contemplados neste Termo de Referência, incluindo hardwares, softwares e licenças adicionais que julgue necessários.</w:t>
      </w:r>
    </w:p>
    <w:p w:rsidR="00000000" w:rsidDel="00000000" w:rsidP="00000000" w:rsidRDefault="00000000" w:rsidRPr="00000000" w14:paraId="000004B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5.3.4. Todos os custos com transporte, alimentação e hospedagem para realização das atividades contempladas neste documento também serão por conta da CONTRATADA.</w:t>
      </w:r>
    </w:p>
    <w:p w:rsidR="00000000" w:rsidDel="00000000" w:rsidP="00000000" w:rsidRDefault="00000000" w:rsidRPr="00000000" w14:paraId="000004B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5.3.5. O fornecimento de toda e qualquer aparelhamento técnico, ferramenta, instrumento, material, equipamento, bem como materiais complementares necessários à entrega dos serviços são de inteira responsabilidade da CONTRATADA e não deverão gerar ônus à ALERJ.</w:t>
      </w:r>
    </w:p>
    <w:p w:rsidR="00000000" w:rsidDel="00000000" w:rsidP="00000000" w:rsidRDefault="00000000" w:rsidRPr="00000000" w14:paraId="000004B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5.3.6. Conduzir os serviços de acordo com as normas do serviço e as especificações técnicas e, ainda, com estrita observância do instrumento convocatório, do Termo de Referência, da Proposta de Preços e da legislação vigente. Tais serviços serão executados nas unidades da CONTRATANTE (vide subitem 3.2).</w:t>
      </w:r>
    </w:p>
    <w:p w:rsidR="00000000" w:rsidDel="00000000" w:rsidP="00000000" w:rsidRDefault="00000000" w:rsidRPr="00000000" w14:paraId="000004B6">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5.3.7. Responder pelo cumprimento dos dispositivos legais vigentes, no âmbito federal, estadual ou municipal, e especialmente no que concerne às obrigações estabelecidas em regulamentos da ANATEL.</w:t>
      </w:r>
    </w:p>
    <w:p w:rsidR="00000000" w:rsidDel="00000000" w:rsidP="00000000" w:rsidRDefault="00000000" w:rsidRPr="00000000" w14:paraId="000004B7">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5.3.8. Cumprir com as obrigações de pagamento de taxas, impostos, emolumentos, multas e demais contribuições fiscais que incidam ou venham a incidir sobre a prestação dos serviços.</w:t>
      </w:r>
    </w:p>
    <w:p w:rsidR="00000000" w:rsidDel="00000000" w:rsidP="00000000" w:rsidRDefault="00000000" w:rsidRPr="00000000" w14:paraId="000004B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5.3.9. A CONTRATADA é responsável por encargos trabalhistas, inclusive decorrentes de acordos, dissídios e convenções coletivas, previdenciários, fiscais e comerciais oriundos da execução do contrato, podendo o CONTRATANTE, a qualquer tempo, exigir a comprovação do cumprimento de tais encargos. Havendo a inadimplência total ou parcial da CONTRATADA, o contrato poderá ser rescindido, mediante conclusão de procedimento de apuração e de ação sancionatória.</w:t>
      </w:r>
    </w:p>
    <w:p w:rsidR="00000000" w:rsidDel="00000000" w:rsidP="00000000" w:rsidRDefault="00000000" w:rsidRPr="00000000" w14:paraId="000004B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5.3.10. Observar o cumprimento do quantitativo de pessoas com deficiência, estipulado pelo art. 93, da Lei Federal nº 8.213/91 e na forma da Lei Estatual nº 7.258, de 2016.</w:t>
      </w:r>
    </w:p>
    <w:p w:rsidR="00000000" w:rsidDel="00000000" w:rsidP="00000000" w:rsidRDefault="00000000" w:rsidRPr="00000000" w14:paraId="000004B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5.3.11. Cumprir e fazer cumprir as normas de segurança e medicina do trabalho emitido pelo Ministério do Trabalho e Emprego e outros órgãos competentes, quando da execução dos serviços principalmente as normas técnicas regulamentares.</w:t>
      </w:r>
    </w:p>
    <w:p w:rsidR="00000000" w:rsidDel="00000000" w:rsidP="00000000" w:rsidRDefault="00000000" w:rsidRPr="00000000" w14:paraId="000004BB">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5.3.12. Fornecer e exigir o uso de Equipamento de Proteção Individual – EPI, conforme constatada a sua necessidade.</w:t>
      </w:r>
    </w:p>
    <w:p w:rsidR="00000000" w:rsidDel="00000000" w:rsidP="00000000" w:rsidRDefault="00000000" w:rsidRPr="00000000" w14:paraId="000004BC">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5.3.13. Reparar, corrigir, remover, reconstruir ou substituir às suas expensas, bens ou prestações objeto do contrato em que se verificarem vícios, defeitos ou incorreções resultantes de execução irregular ou do emprego ou fornecimento de materiais inadequados ou desconformes com as especificações.</w:t>
      </w:r>
    </w:p>
    <w:p w:rsidR="00000000" w:rsidDel="00000000" w:rsidP="00000000" w:rsidRDefault="00000000" w:rsidRPr="00000000" w14:paraId="000004BD">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5.3.14. Assumir todo o ônus decorrente de perda, extravio, furto, dano ou qualquer evento que porventura aconteça, enquanto em posse, de equipamentos pertencentes à CONTRATANTE.</w:t>
      </w:r>
    </w:p>
    <w:p w:rsidR="00000000" w:rsidDel="00000000" w:rsidP="00000000" w:rsidRDefault="00000000" w:rsidRPr="00000000" w14:paraId="000004BE">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5.3.15. Designar e manter preposto com domicílio na Cidade do Rio de Janeiro para representá-la durante o período de execução do objeto contratado, devendo reportar-se diretamente ao Gestor/Fiscal do contrato, para acompanhar e se responsabilizar pela prestação dos serviços, inclusive pela regularidade técnica e disciplinar da atuação da equipe de profissionais da CONTRATADA. É dever do preposto resolver e solucionar os problemas referentes à prestação dos serviços, devendo este, obter poderes para resolver qualquer problema ou providenciar os meios para tal, tanto a parte operacional do serviço contratado quanto a sua parte burocrática.</w:t>
      </w:r>
    </w:p>
    <w:p w:rsidR="00000000" w:rsidDel="00000000" w:rsidP="00000000" w:rsidRDefault="00000000" w:rsidRPr="00000000" w14:paraId="000004BF">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5.3.16. Emitir as faturas de cobrança em nome da Assembleia Legislativa do Estado do Rio de Janeiro, na qual deverão detalhar os serviços utilizados.</w:t>
      </w:r>
    </w:p>
    <w:p w:rsidR="00000000" w:rsidDel="00000000" w:rsidP="00000000" w:rsidRDefault="00000000" w:rsidRPr="00000000" w14:paraId="000004C0">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5.3.17. Fornecer toda a documentação dos serviços prestados a saber: manuais de operação dos equipamentos e softwares, documentação das rotinas operacionais necessárias ao funcionamento da solução, descrição de problemas mais comuns e respectivas soluções.</w:t>
      </w:r>
    </w:p>
    <w:p w:rsidR="00000000" w:rsidDel="00000000" w:rsidP="00000000" w:rsidRDefault="00000000" w:rsidRPr="00000000" w14:paraId="000004C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5.3.18. Deverá respeitar as normas e procedimentos de controle de</w:t>
      </w:r>
      <w:r w:rsidDel="00000000" w:rsidR="00000000" w:rsidRPr="00000000">
        <w:rPr>
          <w:rFonts w:ascii="Arial" w:cs="Arial" w:eastAsia="Arial" w:hAnsi="Arial"/>
          <w:b w:val="0"/>
          <w:i w:val="0"/>
          <w:smallCaps w:val="0"/>
          <w:strike w:val="0"/>
          <w:color w:val="ff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acesso às dependências da CONTRATANTE, fornecendo crachá de identificação aos seus funcionários contendo foto recente, nome e função e responder pela idoneidade moral, apresentação pessoal e comportamento cordial dos mesmos.</w:t>
      </w:r>
    </w:p>
    <w:p w:rsidR="00000000" w:rsidDel="00000000" w:rsidP="00000000" w:rsidRDefault="00000000" w:rsidRPr="00000000" w14:paraId="000004C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5.3.19. Substituir, sempre que exigido pela CONTRATANTE e independentemente de qualquer justificativa por parte desta, qualquer profissional integrante das equipes de trabalho cuja atuação, permanência e/ou comportamento sejam julgados inadequados, prejudiciais, inconvenientes ou insatisfatórios à disciplina da CONTRATANTE ou ao interesse do Serviço Público.</w:t>
      </w:r>
    </w:p>
    <w:p w:rsidR="00000000" w:rsidDel="00000000" w:rsidP="00000000" w:rsidRDefault="00000000" w:rsidRPr="00000000" w14:paraId="000004C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0" w:before="0" w:line="360" w:lineRule="auto"/>
        <w:ind w:left="36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5.3.20. Responder por qualquer prejuízo que seus empregados ou preposto causarem ao patrimônio da Assembleia Legislativa do Estado do Rio de Janeiro, ou a terceiros, decorrentes de ação ou omissão culposa ou dolosa, procedendo imediatamente a reparos ou a indenizações cabíveis e assumindo o ônus decorrente da ação ou omissão.</w:t>
      </w:r>
    </w:p>
    <w:p w:rsidR="00000000" w:rsidDel="00000000" w:rsidP="00000000" w:rsidRDefault="00000000" w:rsidRPr="00000000" w14:paraId="000004C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5.3.21. A CONTRATADA é responsável por danos causados ao CONTRATANTE ou a terceiros, decorrentes de culpa ou dolo na execução do contrato, não excluída ou reduzida essa responsabilidade pela presença de fiscalização ou pelo acompanhamento da execução por órgão da Administração. Assim, deverá a CONTRATADA indenizar todo e qualquer dano e prejuízo pessoal ou material que possa advir, direta ou indiretamente, do exercício de suas atividades ou serem causados por seus prepostos à CONTRATANTE, aos usuários ou terceiros.</w:t>
      </w:r>
    </w:p>
    <w:p w:rsidR="00000000" w:rsidDel="00000000" w:rsidP="00000000" w:rsidRDefault="00000000" w:rsidRPr="00000000" w14:paraId="000004C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5.3.22. O recebimento provisório ou definitivo do objeto não exclui a responsabilidade da contratada pelos prejuízos resultantes da incorreta execução do contrato.</w:t>
      </w:r>
    </w:p>
    <w:p w:rsidR="00000000" w:rsidDel="00000000" w:rsidP="00000000" w:rsidRDefault="00000000" w:rsidRPr="00000000" w14:paraId="000004C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5.3.23. Comunicar ao Gestor/Fiscal do contrato, por escrito e tão logo constatado problema ou a impossibilidade de execução de qualquer obrigação contratual, para a adoção das providências cabíveis.</w:t>
      </w:r>
    </w:p>
    <w:p w:rsidR="00000000" w:rsidDel="00000000" w:rsidP="00000000" w:rsidRDefault="00000000" w:rsidRPr="00000000" w14:paraId="000004C7">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C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6. DAS PENALIDADES</w:t>
      </w:r>
    </w:p>
    <w:p w:rsidR="00000000" w:rsidDel="00000000" w:rsidP="00000000" w:rsidRDefault="00000000" w:rsidRPr="00000000" w14:paraId="000004C9">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6.1. A CONTRATADA estará sujeita às penalidades previstas em disposições legais, assegurados o contraditório e a ampla defesa.</w:t>
      </w:r>
    </w:p>
    <w:p w:rsidR="00000000" w:rsidDel="00000000" w:rsidP="00000000" w:rsidRDefault="00000000" w:rsidRPr="00000000" w14:paraId="000004CA">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C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7. DISPONIBILIDADE ORÇAMENTÁRIA E FINANCEIRA</w:t>
      </w:r>
    </w:p>
    <w:p w:rsidR="00000000" w:rsidDel="00000000" w:rsidP="00000000" w:rsidRDefault="00000000" w:rsidRPr="00000000" w14:paraId="000004CC">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63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7.1. Por se tratar de prestação de serviços, a despesa decorrente da contratação do objeto deste contrato correrá à conta dos recursos consignados no orçamento da Assembleia Legislativa do Estado do Rio de Janeiro, do plano de contas em vigor, de acordo com a disponibilidade financeira destacada para esse fim.</w:t>
      </w:r>
    </w:p>
    <w:p w:rsidR="00000000" w:rsidDel="00000000" w:rsidP="00000000" w:rsidRDefault="00000000" w:rsidRPr="00000000" w14:paraId="000004CD">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C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8. CRONOGRAMA FÍSICO-FINANCEIRO</w:t>
      </w:r>
    </w:p>
    <w:p w:rsidR="00000000" w:rsidDel="00000000" w:rsidP="00000000" w:rsidRDefault="00000000" w:rsidRPr="00000000" w14:paraId="000004C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8.1. O pagamento da prestação do serviço objeto desta contratação será realizado mensalmente, a contar da data final do período de adimplemento de cada parcela mensal. Considera-se adimplemento o cumprimento da prestação do serviço, devidamente atestado pelo Gestor/Fiscal do contrato.</w:t>
      </w:r>
    </w:p>
    <w:p w:rsidR="00000000" w:rsidDel="00000000" w:rsidP="00000000" w:rsidRDefault="00000000" w:rsidRPr="00000000" w14:paraId="000004D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8.2. A CONTRATADA, para pleitear o pagamento da prestação do serviço objeto desta contratação, deverá apresentar o detalhamento de execução financeira com a segregação por atividades relacionadas ao serviço prestado, conforme quadro abaixo.</w:t>
      </w:r>
    </w:p>
    <w:p w:rsidR="00000000" w:rsidDel="00000000" w:rsidP="00000000" w:rsidRDefault="00000000" w:rsidRPr="00000000" w14:paraId="000004D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D2">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D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4D4">
      <w:pPr>
        <w:spacing w:after="200" w:line="360" w:lineRule="auto"/>
        <w:jc w:val="both"/>
        <w:rPr>
          <w:rFonts w:ascii="Arial" w:cs="Arial" w:eastAsia="Arial" w:hAnsi="Arial"/>
          <w:sz w:val="20"/>
          <w:szCs w:val="20"/>
          <w:vertAlign w:val="baseline"/>
        </w:rPr>
      </w:pPr>
      <w:r w:rsidDel="00000000" w:rsidR="00000000" w:rsidRPr="00000000">
        <w:rPr>
          <w:rtl w:val="0"/>
        </w:rPr>
      </w:r>
    </w:p>
    <w:tbl>
      <w:tblPr>
        <w:tblStyle w:val="Table7"/>
        <w:tblW w:w="8946.0" w:type="dxa"/>
        <w:jc w:val="left"/>
        <w:tblInd w:w="-80.0" w:type="dxa"/>
        <w:tblLayout w:type="fixed"/>
        <w:tblLook w:val="0000"/>
      </w:tblPr>
      <w:tblGrid>
        <w:gridCol w:w="847"/>
        <w:gridCol w:w="4039"/>
        <w:gridCol w:w="1533"/>
        <w:gridCol w:w="613"/>
        <w:gridCol w:w="1037"/>
        <w:gridCol w:w="877"/>
        <w:tblGridChange w:id="0">
          <w:tblGrid>
            <w:gridCol w:w="847"/>
            <w:gridCol w:w="4039"/>
            <w:gridCol w:w="1533"/>
            <w:gridCol w:w="613"/>
            <w:gridCol w:w="1037"/>
            <w:gridCol w:w="877"/>
          </w:tblGrid>
        </w:tblGridChange>
      </w:tblGrid>
      <w:tr>
        <w:trPr>
          <w:cantSplit w:val="0"/>
          <w:trHeight w:val="185" w:hRule="atLeast"/>
          <w:tblHeader w:val="0"/>
        </w:trPr>
        <w:tc>
          <w:tcPr>
            <w:tcBorders>
              <w:top w:color="000000" w:space="0" w:sz="4" w:val="single"/>
              <w:left w:color="000000" w:space="0" w:sz="4" w:val="single"/>
              <w:bottom w:color="000000" w:space="0" w:sz="4" w:val="single"/>
              <w:right w:color="000000" w:space="0" w:sz="4" w:val="single"/>
            </w:tcBorders>
            <w:shd w:fill="0d0d0d" w:val="clear"/>
            <w:vAlign w:val="center"/>
          </w:tcPr>
          <w:p w:rsidR="00000000" w:rsidDel="00000000" w:rsidP="00000000" w:rsidRDefault="00000000" w:rsidRPr="00000000" w14:paraId="000004D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LOTE</w:t>
            </w:r>
          </w:p>
        </w:tc>
        <w:tc>
          <w:tcPr>
            <w:gridSpan w:val="3"/>
            <w:tcBorders>
              <w:top w:color="000000" w:space="0" w:sz="4" w:val="single"/>
              <w:left w:color="000000" w:space="0" w:sz="4" w:val="single"/>
              <w:bottom w:color="000000" w:space="0" w:sz="4" w:val="single"/>
              <w:right w:color="000000" w:space="0" w:sz="4" w:val="single"/>
            </w:tcBorders>
            <w:shd w:fill="0d0d0d" w:val="clear"/>
            <w:vAlign w:val="center"/>
          </w:tcPr>
          <w:p w:rsidR="00000000" w:rsidDel="00000000" w:rsidP="00000000" w:rsidRDefault="00000000" w:rsidRPr="00000000" w14:paraId="000004D6">
            <w:pPr>
              <w:spacing w:line="360" w:lineRule="auto"/>
              <w:jc w:val="both"/>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0d0d0d" w:val="clear"/>
            <w:vAlign w:val="top"/>
          </w:tcPr>
          <w:p w:rsidR="00000000" w:rsidDel="00000000" w:rsidP="00000000" w:rsidRDefault="00000000" w:rsidRPr="00000000" w14:paraId="000004D9">
            <w:pPr>
              <w:spacing w:line="360" w:lineRule="auto"/>
              <w:jc w:val="both"/>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0d0d0d" w:val="clear"/>
            <w:vAlign w:val="top"/>
          </w:tcPr>
          <w:p w:rsidR="00000000" w:rsidDel="00000000" w:rsidP="00000000" w:rsidRDefault="00000000" w:rsidRPr="00000000" w14:paraId="000004DA">
            <w:pPr>
              <w:spacing w:line="360" w:lineRule="auto"/>
              <w:jc w:val="both"/>
              <w:rPr>
                <w:rFonts w:ascii="Arial" w:cs="Arial" w:eastAsia="Arial" w:hAnsi="Arial"/>
                <w:sz w:val="20"/>
                <w:szCs w:val="20"/>
                <w:vertAlign w:val="baseline"/>
              </w:rPr>
            </w:pPr>
            <w:r w:rsidDel="00000000" w:rsidR="00000000" w:rsidRPr="00000000">
              <w:rPr>
                <w:rtl w:val="0"/>
              </w:rPr>
            </w:r>
          </w:p>
        </w:tc>
      </w:tr>
      <w:tr>
        <w:trPr>
          <w:cantSplit w:val="1"/>
          <w:trHeight w:val="189" w:hRule="atLeast"/>
          <w:tblHeader w:val="0"/>
        </w:trPr>
        <w:tc>
          <w:tcPr>
            <w:vMerge w:val="restart"/>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4D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p w:rsidR="00000000" w:rsidDel="00000000" w:rsidP="00000000" w:rsidRDefault="00000000" w:rsidRPr="00000000" w14:paraId="000004DC">
            <w:pPr>
              <w:spacing w:line="360" w:lineRule="auto"/>
              <w:jc w:val="both"/>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4D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Especificações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4D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Velocidade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4D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Qtd</w:t>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4E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Valor</w:t>
              <w:br w:type="textWrapping"/>
              <w:t xml:space="preserve">Mensal</w:t>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4E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Valor Anual</w:t>
            </w:r>
          </w:p>
        </w:tc>
      </w:tr>
      <w:tr>
        <w:trPr>
          <w:cantSplit w:val="1"/>
          <w:trHeight w:val="508"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Acesso à Internet, com dupla abordagem, para atender ao Site Edifício Lúcio Costa, com acesso pela Entrada 1 e pela Entrada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4">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 Gbps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6">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r>
      <w:tr>
        <w:trPr>
          <w:cantSplit w:val="1"/>
          <w:trHeight w:val="621"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Comunicação de Dados Privado MPLS, com dupla abordagem, para conectar o Site Edifício Lúcio Costa ao Site Palácio Tiradentes, com acesso pela Entrada 1 e pela Entrada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400 Mbps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C">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D">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r>
      <w:tr>
        <w:trPr>
          <w:cantSplit w:val="1"/>
          <w:trHeight w:val="189" w:hRule="atLeast"/>
          <w:tblHeader w:val="0"/>
        </w:trPr>
        <w:tc>
          <w:tcPr>
            <w:vMerge w:val="continue"/>
            <w:tcBorders>
              <w:top w:color="000000" w:space="0" w:sz="4" w:val="single"/>
              <w:left w:color="000000" w:space="0" w:sz="4" w:val="single"/>
              <w:right w:color="000000" w:space="0" w:sz="4" w:val="single"/>
            </w:tcBorders>
            <w:shd w:fill="808080" w:val="clear"/>
            <w:vAlign w:val="center"/>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Link Dedicado de Comunicação de Dados Privado MPLS para conectar o Site Edifício Lúcio Costa ao Site Transportes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0">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100 Mbps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1">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2">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3">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r>
      <w:tr>
        <w:trPr>
          <w:cantSplit w:val="0"/>
          <w:trHeight w:val="189" w:hRule="atLeast"/>
          <w:tblHeader w:val="0"/>
        </w:trPr>
        <w:tc>
          <w:tcPr>
            <w:tcBorders>
              <w:left w:color="000000" w:space="0" w:sz="4" w:val="single"/>
              <w:right w:color="000000" w:space="0" w:sz="4" w:val="single"/>
            </w:tcBorders>
            <w:shd w:fill="808080" w:val="clear"/>
            <w:vAlign w:val="center"/>
          </w:tcPr>
          <w:p w:rsidR="00000000" w:rsidDel="00000000" w:rsidP="00000000" w:rsidRDefault="00000000" w:rsidRPr="00000000" w14:paraId="000004F4">
            <w:pPr>
              <w:spacing w:line="360" w:lineRule="auto"/>
              <w:jc w:val="both"/>
              <w:rPr>
                <w:rFonts w:ascii="Arial" w:cs="Arial" w:eastAsia="Arial" w:hAnsi="Arial"/>
                <w:sz w:val="20"/>
                <w:szCs w:val="20"/>
                <w:vertAlign w:val="baseline"/>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Solução de Balanceamento de Tráfego (Load Balance) entre o link da CONTRATADA e o da atual provedora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8">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r>
      <w:tr>
        <w:trPr>
          <w:cantSplit w:val="0"/>
          <w:trHeight w:val="189" w:hRule="atLeast"/>
          <w:tblHeader w:val="0"/>
        </w:trPr>
        <w:tc>
          <w:tcPr>
            <w:tcBorders>
              <w:left w:color="000000" w:space="0" w:sz="4" w:val="single"/>
              <w:right w:color="000000" w:space="0" w:sz="4" w:val="single"/>
            </w:tcBorders>
            <w:shd w:fill="808080" w:val="clear"/>
            <w:vAlign w:val="center"/>
          </w:tcPr>
          <w:p w:rsidR="00000000" w:rsidDel="00000000" w:rsidP="00000000" w:rsidRDefault="00000000" w:rsidRPr="00000000" w14:paraId="000004FA">
            <w:pPr>
              <w:spacing w:line="360" w:lineRule="auto"/>
              <w:jc w:val="both"/>
              <w:rPr>
                <w:rFonts w:ascii="Arial" w:cs="Arial" w:eastAsia="Arial" w:hAnsi="Arial"/>
                <w:sz w:val="20"/>
                <w:szCs w:val="20"/>
                <w:vertAlign w:val="baseline"/>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TOTAL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E">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F">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w:t>
            </w:r>
          </w:p>
        </w:tc>
      </w:tr>
    </w:tbl>
    <w:p w:rsidR="00000000" w:rsidDel="00000000" w:rsidP="00000000" w:rsidRDefault="00000000" w:rsidRPr="00000000" w14:paraId="00000500">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1">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2">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3">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4">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5">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6">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7">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8">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9">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0A">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9. ANEXOS</w:t>
      </w:r>
    </w:p>
    <w:p w:rsidR="00000000" w:rsidDel="00000000" w:rsidP="00000000" w:rsidRDefault="00000000" w:rsidRPr="00000000" w14:paraId="0000050B">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9.1. Modelo de formulação de proposta de preço</w:t>
      </w:r>
    </w:p>
    <w:tbl>
      <w:tblPr>
        <w:tblStyle w:val="Table8"/>
        <w:tblW w:w="8976.0" w:type="dxa"/>
        <w:jc w:val="left"/>
        <w:tblInd w:w="-78.0" w:type="dxa"/>
        <w:tblLayout w:type="fixed"/>
        <w:tblLook w:val="0000"/>
      </w:tblPr>
      <w:tblGrid>
        <w:gridCol w:w="707"/>
        <w:gridCol w:w="2409"/>
        <w:gridCol w:w="1130"/>
        <w:gridCol w:w="563"/>
        <w:gridCol w:w="852"/>
        <w:gridCol w:w="805"/>
        <w:gridCol w:w="952"/>
        <w:gridCol w:w="828"/>
        <w:gridCol w:w="730"/>
        <w:tblGridChange w:id="0">
          <w:tblGrid>
            <w:gridCol w:w="707"/>
            <w:gridCol w:w="2409"/>
            <w:gridCol w:w="1130"/>
            <w:gridCol w:w="563"/>
            <w:gridCol w:w="852"/>
            <w:gridCol w:w="805"/>
            <w:gridCol w:w="952"/>
            <w:gridCol w:w="828"/>
            <w:gridCol w:w="730"/>
          </w:tblGrid>
        </w:tblGridChange>
      </w:tblGrid>
      <w:tr>
        <w:trPr>
          <w:cantSplit w:val="0"/>
          <w:trHeight w:val="1170" w:hRule="atLeast"/>
          <w:tblHeader w:val="0"/>
        </w:trPr>
        <w:tc>
          <w:tcPr>
            <w:gridSpan w:val="3"/>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0C">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 empresa ao lado mencionada propõe à Assembleia Legislativa do Estado do Rio de Janeiro - ALERJ, os preços abaixo assinalados, obedecendo rigorosamente às condições estipuladas constante do Termo de Referência.</w:t>
            </w:r>
          </w:p>
        </w:tc>
        <w:tc>
          <w:tcPr>
            <w:gridSpan w:val="6"/>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0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CARIMBO DA EMPRESA</w:t>
            </w:r>
          </w:p>
        </w:tc>
      </w:tr>
      <w:tr>
        <w:trPr>
          <w:cantSplit w:val="1"/>
          <w:trHeight w:val="300" w:hRule="atLeast"/>
          <w:tblHeader w:val="0"/>
        </w:trPr>
        <w:tc>
          <w:tcPr>
            <w:vMerge w:val="restart"/>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15">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LOTE</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6">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OBJETO</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8">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UNIDADE DE </w:t>
              <w:br w:type="textWrapping"/>
              <w:t xml:space="preserve">MEDIDA</w:t>
            </w:r>
          </w:p>
        </w:tc>
        <w:tc>
          <w:tcPr>
            <w:gridSpan w:val="4"/>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1A">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PREÇO (R$)</w:t>
            </w:r>
          </w:p>
        </w:tc>
      </w:tr>
      <w:tr>
        <w:trPr>
          <w:cantSplit w:val="1"/>
          <w:trHeight w:val="300"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3">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UNITÁRIO</w:t>
            </w:r>
          </w:p>
        </w:tc>
        <w:tc>
          <w:tcPr>
            <w:gridSpan w:val="2"/>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25">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TOTAL</w:t>
            </w:r>
          </w:p>
        </w:tc>
      </w:tr>
      <w:tr>
        <w:trPr>
          <w:cantSplit w:val="1"/>
          <w:trHeight w:val="537"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2A">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QTD</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2B">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UNID. TEMPO</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2C">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Por Mês</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2D">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Por 12 Meses</w:t>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2E">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Por Mês</w:t>
            </w:r>
          </w:p>
        </w:tc>
        <w:tc>
          <w:tcPr>
            <w:vMerge w:val="restart"/>
            <w:tcBorders>
              <w:top w:color="000000" w:space="0" w:sz="0" w:val="nil"/>
              <w:left w:color="000000" w:space="0" w:sz="4" w:val="single"/>
              <w:bottom w:color="000000" w:space="0" w:sz="4" w:val="single"/>
              <w:right w:color="000000" w:space="0" w:sz="8" w:val="single"/>
            </w:tcBorders>
            <w:vAlign w:val="center"/>
          </w:tcPr>
          <w:p w:rsidR="00000000" w:rsidDel="00000000" w:rsidP="00000000" w:rsidRDefault="00000000" w:rsidRPr="00000000" w14:paraId="0000052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Por 12 Meses</w:t>
            </w:r>
          </w:p>
        </w:tc>
      </w:tr>
      <w:tr>
        <w:trPr>
          <w:cantSplit w:val="1"/>
          <w:trHeight w:val="195" w:hRule="atLeast"/>
          <w:tblHeader w:val="0"/>
        </w:trPr>
        <w:tc>
          <w:tcPr>
            <w:vMerge w:val="continue"/>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531">
            <w:pPr>
              <w:spacing w:line="360" w:lineRule="auto"/>
              <w:jc w:val="both"/>
              <w:rPr>
                <w:rFonts w:ascii="Arial" w:cs="Arial" w:eastAsia="Arial" w:hAnsi="Arial"/>
                <w:sz w:val="20"/>
                <w:szCs w:val="20"/>
                <w:highlight w:val="black"/>
                <w:vertAlign w:val="baseline"/>
              </w:rPr>
            </w:pPr>
            <w:r w:rsidDel="00000000" w:rsidR="00000000" w:rsidRPr="00000000">
              <w:rPr>
                <w:rFonts w:ascii="Arial" w:cs="Arial" w:eastAsia="Arial" w:hAnsi="Arial"/>
                <w:sz w:val="20"/>
                <w:szCs w:val="20"/>
                <w:highlight w:val="black"/>
                <w:vertAlign w:val="baseline"/>
                <w:rtl w:val="0"/>
              </w:rPr>
              <w:t xml:space="preserve">Especificações</w:t>
            </w:r>
          </w:p>
        </w:tc>
        <w:tc>
          <w:tcPr>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532">
            <w:pPr>
              <w:spacing w:line="360" w:lineRule="auto"/>
              <w:jc w:val="both"/>
              <w:rPr>
                <w:rFonts w:ascii="Arial" w:cs="Arial" w:eastAsia="Arial" w:hAnsi="Arial"/>
                <w:sz w:val="20"/>
                <w:szCs w:val="20"/>
                <w:highlight w:val="black"/>
                <w:vertAlign w:val="baseline"/>
              </w:rPr>
            </w:pPr>
            <w:r w:rsidDel="00000000" w:rsidR="00000000" w:rsidRPr="00000000">
              <w:rPr>
                <w:rFonts w:ascii="Arial" w:cs="Arial" w:eastAsia="Arial" w:hAnsi="Arial"/>
                <w:sz w:val="20"/>
                <w:szCs w:val="20"/>
                <w:highlight w:val="black"/>
                <w:vertAlign w:val="baseline"/>
                <w:rtl w:val="0"/>
              </w:rPr>
              <w:t xml:space="preserve">Velocidade</w:t>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8" w:val="single"/>
            </w:tcBorders>
            <w:vAlign w:val="center"/>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highlight w:val="black"/>
                <w:vertAlign w:val="baseline"/>
              </w:rPr>
            </w:pPr>
            <w:r w:rsidDel="00000000" w:rsidR="00000000" w:rsidRPr="00000000">
              <w:rPr>
                <w:rtl w:val="0"/>
              </w:rPr>
            </w:r>
          </w:p>
        </w:tc>
      </w:tr>
      <w:tr>
        <w:trPr>
          <w:cantSplit w:val="1"/>
          <w:trHeight w:val="1200" w:hRule="atLeast"/>
          <w:tblHeader w:val="0"/>
        </w:trPr>
        <w:tc>
          <w:tcPr>
            <w:vMerge w:val="restart"/>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539">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A">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Link dedicado de Internet, dupla abordagem com serviço Anti-Ddos, para atender ao Site Edifício Lúcio Costa, com acesso pela Entrada 1 e pela Entrada 2</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B">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2 Gbps</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C">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D">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MÊS</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E">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8"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40">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41">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r>
      <w:tr>
        <w:trPr>
          <w:cantSplit w:val="1"/>
          <w:trHeight w:val="1440"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3">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Link dedicado de comunicação de dados, privado MPLS, com dupla abordagem, para conectar o Site Edifício Lúcio Costa ao Site Palácio Tiradentes, com acesso pela Entrada 1 pela Entrada 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4">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400 Mbps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5">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6">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MÊS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7">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8">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49">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54A">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r>
      <w:tr>
        <w:trPr>
          <w:cantSplit w:val="1"/>
          <w:trHeight w:val="975"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4C">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Link dedicado de comunicação de dados, privado MPLS, para conectar o Site Edifício Lúcio Costa ao Site Transportes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4D">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100 Mbps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4E">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4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MÊS</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50">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51">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552">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c>
          <w:tcPr>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53">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w:t>
            </w:r>
          </w:p>
        </w:tc>
      </w:tr>
      <w:tr>
        <w:trPr>
          <w:cantSplit w:val="1"/>
          <w:trHeight w:val="300" w:hRule="atLeast"/>
          <w:tblHeader w:val="0"/>
        </w:trPr>
        <w:tc>
          <w:tcPr>
            <w:vMerge w:val="continue"/>
            <w:tcBorders>
              <w:top w:color="000000" w:space="0" w:sz="8" w:val="single"/>
              <w:left w:color="000000" w:space="0" w:sz="8" w:val="single"/>
              <w:right w:color="000000" w:space="0" w:sz="4" w:val="single"/>
            </w:tcBorders>
            <w:vAlign w:val="center"/>
          </w:tcPr>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c>
          <w:tcPr>
            <w:gridSpan w:val="2"/>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55">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sz w:val="20"/>
                <w:szCs w:val="20"/>
                <w:vertAlign w:val="baseline"/>
                <w:rtl w:val="0"/>
              </w:rPr>
              <w:t xml:space="preserve">Solução de Balanceamento de Tráfego (Load Balance) entre o link da CONTRATADA e o da atual provedora</w:t>
            </w: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7">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8">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9">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A">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B">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5C">
            <w:pPr>
              <w:spacing w:line="360" w:lineRule="auto"/>
              <w:jc w:val="both"/>
              <w:rPr>
                <w:rFonts w:ascii="Arial" w:cs="Arial" w:eastAsia="Arial" w:hAnsi="Arial"/>
                <w:color w:val="000000"/>
                <w:sz w:val="20"/>
                <w:szCs w:val="20"/>
                <w:vertAlign w:val="baseline"/>
              </w:rPr>
            </w:pPr>
            <w:r w:rsidDel="00000000" w:rsidR="00000000" w:rsidRPr="00000000">
              <w:rPr>
                <w:rtl w:val="0"/>
              </w:rPr>
            </w:r>
          </w:p>
        </w:tc>
      </w:tr>
      <w:tr>
        <w:trPr>
          <w:cantSplit w:val="0"/>
          <w:trHeight w:val="300" w:hRule="atLeast"/>
          <w:tblHeader w:val="0"/>
        </w:trPr>
        <w:tc>
          <w:tcPr>
            <w:gridSpan w:val="3"/>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5D">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VALOR TOTAL:</w:t>
            </w:r>
          </w:p>
        </w:tc>
        <w:tc>
          <w:tcPr>
            <w:gridSpan w:val="6"/>
            <w:tcBorders>
              <w:top w:color="000000" w:space="0" w:sz="8"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60">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R$ (por extenso)</w:t>
            </w:r>
          </w:p>
        </w:tc>
      </w:tr>
      <w:tr>
        <w:trPr>
          <w:cantSplit w:val="0"/>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566">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OBSERVAÇÕES:</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69">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VALIDADE DA PROPOSTA: 60 (sessenta) dias</w:t>
            </w:r>
          </w:p>
        </w:tc>
      </w:tr>
      <w:tr>
        <w:trPr>
          <w:cantSplit w:val="1"/>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56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1) A PROPOSTA DE PREÇOS deverá:</w:t>
            </w:r>
          </w:p>
        </w:tc>
        <w:tc>
          <w:tcPr>
            <w:gridSpan w:val="6"/>
            <w:vMerge w:val="restart"/>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72">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PRAZOS e LOCAL DA PRESTAÇÃO: Conforme Termo de Referência</w:t>
            </w:r>
          </w:p>
        </w:tc>
      </w:tr>
      <w:tr>
        <w:trPr>
          <w:cantSplit w:val="1"/>
          <w:trHeight w:val="30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578">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ser digitada, sem emendas e rasuras;</w:t>
            </w:r>
          </w:p>
        </w:tc>
        <w:tc>
          <w:tcPr>
            <w:gridSpan w:val="6"/>
            <w:vMerge w:val="continue"/>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vertAlign w:val="baseline"/>
              </w:rPr>
            </w:pPr>
            <w:r w:rsidDel="00000000" w:rsidR="00000000" w:rsidRPr="00000000">
              <w:rPr>
                <w:rtl w:val="0"/>
              </w:rPr>
            </w:r>
          </w:p>
        </w:tc>
      </w:tr>
      <w:tr>
        <w:trPr>
          <w:cantSplit w:val="0"/>
          <w:trHeight w:val="930"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581">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conter os preços em algarismos e por extenso, por unidades, já incluídas as despesas de fretes, impostos federais, os estaduais e descontos especiais;</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84">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DADOS BANCÁRIOS: Banco XXXX, Agência XXX, Conta corrente: XXX</w:t>
            </w:r>
          </w:p>
        </w:tc>
      </w:tr>
      <w:tr>
        <w:trPr>
          <w:cantSplit w:val="0"/>
          <w:trHeight w:val="495" w:hRule="atLeast"/>
          <w:tblHeader w:val="0"/>
        </w:trPr>
        <w:tc>
          <w:tcPr>
            <w:gridSpan w:val="3"/>
            <w:tcBorders>
              <w:top w:color="000000" w:space="0" w:sz="0" w:val="nil"/>
              <w:left w:color="000000" w:space="0" w:sz="8" w:val="single"/>
              <w:bottom w:color="000000" w:space="0" w:sz="0" w:val="nil"/>
              <w:right w:color="000000" w:space="0" w:sz="4" w:val="single"/>
            </w:tcBorders>
            <w:vAlign w:val="center"/>
          </w:tcPr>
          <w:p w:rsidR="00000000" w:rsidDel="00000000" w:rsidP="00000000" w:rsidRDefault="00000000" w:rsidRPr="00000000" w14:paraId="0000058A">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ser datada e assinada pelo gerente ou procurador.</w:t>
            </w:r>
          </w:p>
        </w:tc>
        <w:tc>
          <w:tcPr>
            <w:gridSpan w:val="6"/>
            <w:tcBorders>
              <w:top w:color="000000" w:space="0" w:sz="0" w:val="nil"/>
              <w:left w:color="000000" w:space="0" w:sz="0" w:val="nil"/>
              <w:bottom w:color="000000" w:space="0" w:sz="0" w:val="nil"/>
              <w:right w:color="000000" w:space="0" w:sz="8" w:val="single"/>
            </w:tcBorders>
            <w:vAlign w:val="center"/>
          </w:tcPr>
          <w:p w:rsidR="00000000" w:rsidDel="00000000" w:rsidP="00000000" w:rsidRDefault="00000000" w:rsidRPr="00000000" w14:paraId="0000058D">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Declaramos inteira submissão ao presente Termo e legislação vigentes.</w:t>
            </w:r>
          </w:p>
        </w:tc>
      </w:tr>
      <w:tr>
        <w:trPr>
          <w:cantSplit w:val="0"/>
          <w:trHeight w:val="390" w:hRule="atLeast"/>
          <w:tblHeader w:val="0"/>
        </w:trPr>
        <w:tc>
          <w:tcPr>
            <w:gridSpan w:val="3"/>
            <w:tcBorders>
              <w:top w:color="000000" w:space="0" w:sz="0" w:val="nil"/>
              <w:left w:color="000000" w:space="0" w:sz="8" w:val="single"/>
              <w:bottom w:color="000000" w:space="0" w:sz="8" w:val="single"/>
              <w:right w:color="000000" w:space="0" w:sz="4" w:val="single"/>
            </w:tcBorders>
            <w:vAlign w:val="center"/>
          </w:tcPr>
          <w:p w:rsidR="00000000" w:rsidDel="00000000" w:rsidP="00000000" w:rsidRDefault="00000000" w:rsidRPr="00000000" w14:paraId="00000593">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2) PROCESSO DE REFERÊNCIA: XXXXX/2023</w:t>
            </w:r>
          </w:p>
        </w:tc>
        <w:tc>
          <w:tcPr>
            <w:gridSpan w:val="6"/>
            <w:tcBorders>
              <w:top w:color="000000" w:space="0" w:sz="0" w:val="nil"/>
              <w:left w:color="000000" w:space="0" w:sz="0" w:val="nil"/>
              <w:bottom w:color="000000" w:space="0" w:sz="8" w:val="single"/>
              <w:right w:color="000000" w:space="0" w:sz="8" w:val="single"/>
            </w:tcBorders>
            <w:vAlign w:val="center"/>
          </w:tcPr>
          <w:p w:rsidR="00000000" w:rsidDel="00000000" w:rsidP="00000000" w:rsidRDefault="00000000" w:rsidRPr="00000000" w14:paraId="00000596">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Data: XX/XX/XXXX</w:t>
            </w:r>
          </w:p>
        </w:tc>
      </w:tr>
      <w:tr>
        <w:trPr>
          <w:cantSplit w:val="0"/>
          <w:trHeight w:val="315" w:hRule="atLeast"/>
          <w:tblHeader w:val="0"/>
        </w:trPr>
        <w:tc>
          <w:tcPr>
            <w:gridSpan w:val="3"/>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9C">
            <w:pPr>
              <w:spacing w:line="360" w:lineRule="auto"/>
              <w:jc w:val="both"/>
              <w:rPr>
                <w:rFonts w:ascii="Arial" w:cs="Arial" w:eastAsia="Arial" w:hAnsi="Arial"/>
                <w:color w:val="000000"/>
                <w:sz w:val="20"/>
                <w:szCs w:val="20"/>
                <w:vertAlign w:val="baseline"/>
              </w:rPr>
            </w:pPr>
            <w:r w:rsidDel="00000000" w:rsidR="00000000" w:rsidRPr="00000000">
              <w:rPr>
                <w:rtl w:val="0"/>
              </w:rPr>
            </w:r>
          </w:p>
        </w:tc>
        <w:tc>
          <w:tcPr>
            <w:gridSpan w:val="6"/>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59F">
            <w:pPr>
              <w:spacing w:line="360" w:lineRule="auto"/>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Assinatura do Responsável pela Empresa</w:t>
            </w:r>
          </w:p>
        </w:tc>
      </w:tr>
    </w:tbl>
    <w:p w:rsidR="00000000" w:rsidDel="00000000" w:rsidP="00000000" w:rsidRDefault="00000000" w:rsidRPr="00000000" w14:paraId="000005A5">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color w:val="ff0000"/>
          <w:sz w:val="20"/>
          <w:szCs w:val="20"/>
          <w:vertAlign w:val="baseline"/>
          <w:rtl w:val="0"/>
        </w:rPr>
        <w:t xml:space="preserve"> </w:t>
      </w:r>
      <w:r w:rsidDel="00000000" w:rsidR="00000000" w:rsidRPr="00000000">
        <w:rPr>
          <w:rtl w:val="0"/>
        </w:rPr>
      </w:r>
    </w:p>
    <w:p w:rsidR="00000000" w:rsidDel="00000000" w:rsidP="00000000" w:rsidRDefault="00000000" w:rsidRPr="00000000" w14:paraId="000005A6">
      <w:pPr>
        <w:spacing w:after="200" w:line="360" w:lineRule="auto"/>
        <w:jc w:val="both"/>
        <w:rPr>
          <w:rFonts w:ascii="Arial" w:cs="Arial" w:eastAsia="Arial" w:hAnsi="Arial"/>
          <w:sz w:val="20"/>
          <w:szCs w:val="20"/>
          <w:vertAlign w:val="baseline"/>
        </w:rPr>
      </w:pPr>
      <w:r w:rsidDel="00000000" w:rsidR="00000000" w:rsidRPr="00000000">
        <w:br w:type="page"/>
      </w:r>
      <w:r w:rsidDel="00000000" w:rsidR="00000000" w:rsidRPr="00000000">
        <w:rPr>
          <w:rFonts w:ascii="Arial" w:cs="Arial" w:eastAsia="Arial" w:hAnsi="Arial"/>
          <w:sz w:val="20"/>
          <w:szCs w:val="20"/>
          <w:vertAlign w:val="baseline"/>
          <w:rtl w:val="0"/>
        </w:rPr>
        <w:t xml:space="preserve">10. EQUIPE DO ESBOÇO DO TERMO DE REFERÊNCIA</w:t>
      </w:r>
    </w:p>
    <w:p w:rsidR="00000000" w:rsidDel="00000000" w:rsidP="00000000" w:rsidRDefault="00000000" w:rsidRPr="00000000" w14:paraId="000005A7">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 presente Esboço de Termo de Referência foi elaborado pela Equipe técnica da Subdiretoria-Geral de Informática, conforme abaixo qualificada, estando em consonância com o Plano de Trabalho em vigor.</w:t>
      </w:r>
    </w:p>
    <w:p w:rsidR="00000000" w:rsidDel="00000000" w:rsidP="00000000" w:rsidRDefault="00000000" w:rsidRPr="00000000" w14:paraId="000005A8">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A9">
      <w:pPr>
        <w:spacing w:line="360" w:lineRule="auto"/>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Rio de Janeiro, 02 de agosto de 2023.</w:t>
      </w:r>
    </w:p>
    <w:p w:rsidR="00000000" w:rsidDel="00000000" w:rsidP="00000000" w:rsidRDefault="00000000" w:rsidRPr="00000000" w14:paraId="000005AA">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AB">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AC">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A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RICARDO SOUZA OLIVEIRA, Matrícula nº 201.795-2</w:t>
      </w:r>
    </w:p>
    <w:p w:rsidR="00000000" w:rsidDel="00000000" w:rsidP="00000000" w:rsidRDefault="00000000" w:rsidRPr="00000000" w14:paraId="000005A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Gestor Titular de Infraestrutura de Tecnologia da Informação</w:t>
      </w:r>
    </w:p>
    <w:p w:rsidR="00000000" w:rsidDel="00000000" w:rsidP="00000000" w:rsidRDefault="00000000" w:rsidRPr="00000000" w14:paraId="000005A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Subdiretoria Geral de Informática</w:t>
      </w:r>
    </w:p>
    <w:p w:rsidR="00000000" w:rsidDel="00000000" w:rsidP="00000000" w:rsidRDefault="00000000" w:rsidRPr="00000000" w14:paraId="000005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B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DANIEL HENRIQUE DE ALMEIDA NOMELINI, Matrícula nº 201.810-9</w:t>
      </w:r>
    </w:p>
    <w:p w:rsidR="00000000" w:rsidDel="00000000" w:rsidP="00000000" w:rsidRDefault="00000000" w:rsidRPr="00000000" w14:paraId="000005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Analista Técnico Especialista em Segurança da Informação</w:t>
      </w:r>
    </w:p>
    <w:p w:rsidR="00000000" w:rsidDel="00000000" w:rsidP="00000000" w:rsidRDefault="00000000" w:rsidRPr="00000000" w14:paraId="000005B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8"/>
        </w:tabs>
        <w:spacing w:after="0" w:before="0" w:line="36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Subdiretoria Geral de Informática</w:t>
      </w:r>
    </w:p>
    <w:p w:rsidR="00000000" w:rsidDel="00000000" w:rsidP="00000000" w:rsidRDefault="00000000" w:rsidRPr="00000000" w14:paraId="000005B6">
      <w:pPr>
        <w:spacing w:line="360" w:lineRule="auto"/>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5B7">
      <w:pPr>
        <w:spacing w:line="360" w:lineRule="auto"/>
        <w:jc w:val="both"/>
        <w:rPr>
          <w:rFonts w:ascii="Arial" w:cs="Arial" w:eastAsia="Arial" w:hAnsi="Arial"/>
          <w:sz w:val="20"/>
          <w:szCs w:val="20"/>
          <w:vertAlign w:val="baseline"/>
        </w:rPr>
      </w:pPr>
      <w:r w:rsidDel="00000000" w:rsidR="00000000" w:rsidRPr="00000000">
        <w:rPr>
          <w:rtl w:val="0"/>
        </w:rPr>
      </w:r>
    </w:p>
    <w:sectPr>
      <w:headerReference r:id="rId29" w:type="default"/>
      <w:pgSz w:h="16838" w:w="11906" w:orient="portrait"/>
      <w:pgMar w:bottom="851" w:top="851" w:left="851" w:right="851" w:header="709"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Courier New"/>
  <w:font w:name="Book Antiqu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Rasa">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8">
    <w:pPr>
      <w:ind w:right="-4"/>
      <w:jc w:val="right"/>
      <w:rPr>
        <w:vertAlign w:val="baseline"/>
      </w:rPr>
    </w:pPr>
    <w:r w:rsidDel="00000000" w:rsidR="00000000" w:rsidRPr="00000000">
      <w:rPr>
        <w:vertAlign w:val="baseline"/>
        <w:rtl w:val="0"/>
      </w:rPr>
      <w:t xml:space="preserve">Proc. 21703/2023  Fls.</w:t>
    </w:r>
  </w:p>
  <w:p w:rsidR="00000000" w:rsidDel="00000000" w:rsidP="00000000" w:rsidRDefault="00000000" w:rsidRPr="00000000" w14:paraId="000005B9">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60"/>
      </w:tabs>
      <w:spacing w:after="60" w:before="240" w:line="240" w:lineRule="auto"/>
      <w:ind w:left="0" w:right="-4" w:firstLine="0"/>
      <w:jc w:val="center"/>
      <w:rPr>
        <w:rFonts w:ascii="Book Antiqua" w:cs="Book Antiqua" w:eastAsia="Book Antiqua" w:hAnsi="Book Antiqua"/>
        <w:b w:val="0"/>
        <w:i w:val="0"/>
        <w:smallCaps w:val="0"/>
        <w:strike w:val="0"/>
        <w:color w:val="1f4e79"/>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Pr>
      <w:drawing>
        <wp:inline distB="0" distT="0" distL="114300" distR="114300">
          <wp:extent cx="743585" cy="742950"/>
          <wp:effectExtent b="0" l="0" r="0" t="0"/>
          <wp:docPr id="102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43585" cy="742950"/>
                  </a:xfrm>
                  <a:prstGeom prst="rect"/>
                  <a:ln/>
                </pic:spPr>
              </pic:pic>
            </a:graphicData>
          </a:graphic>
        </wp:inline>
      </w:drawing>
    </w:r>
    <w:r w:rsidDel="00000000" w:rsidR="00000000" w:rsidRPr="00000000">
      <w:rPr>
        <w:rtl w:val="0"/>
      </w:rPr>
    </w:r>
  </w:p>
  <w:p w:rsidR="00000000" w:rsidDel="00000000" w:rsidP="00000000" w:rsidRDefault="00000000" w:rsidRPr="00000000" w14:paraId="000005BA">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60"/>
      </w:tabs>
      <w:spacing w:after="60" w:before="240" w:line="240" w:lineRule="auto"/>
      <w:ind w:left="0" w:right="-4"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Book Antiqua" w:cs="Book Antiqua" w:eastAsia="Book Antiqua" w:hAnsi="Book Antiqua"/>
        <w:b w:val="0"/>
        <w:i w:val="0"/>
        <w:smallCaps w:val="0"/>
        <w:strike w:val="0"/>
        <w:color w:val="1f4e79"/>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ASSEMBLEIA LEGISLATIVA DO ESTADO DO RIO DE JANEIRO</w:t>
    </w:r>
    <w:r w:rsidDel="00000000" w:rsidR="00000000" w:rsidRPr="00000000">
      <w:rPr>
        <w:rtl w:val="0"/>
      </w:rPr>
    </w:r>
  </w:p>
  <w:p w:rsidR="00000000" w:rsidDel="00000000" w:rsidP="00000000" w:rsidRDefault="00000000" w:rsidRPr="00000000" w14:paraId="000005BB">
    <w:pPr>
      <w:spacing w:before="6" w:lineRule="auto"/>
      <w:ind w:right="-4"/>
      <w:jc w:val="center"/>
      <w:rPr>
        <w:vertAlign w:val="baseline"/>
      </w:rPr>
    </w:pPr>
    <w:r w:rsidDel="00000000" w:rsidR="00000000" w:rsidRPr="00000000">
      <w:rPr>
        <w:b w:val="1"/>
        <w:sz w:val="18"/>
        <w:szCs w:val="18"/>
        <w:vertAlign w:val="baseline"/>
        <w:rtl w:val="0"/>
      </w:rPr>
      <w:t xml:space="preserve">         </w:t>
    </w:r>
    <w:r w:rsidDel="00000000" w:rsidR="00000000" w:rsidRPr="00000000">
      <w:rPr>
        <w:rFonts w:ascii="Book Antiqua" w:cs="Book Antiqua" w:eastAsia="Book Antiqua" w:hAnsi="Book Antiqua"/>
        <w:sz w:val="16"/>
        <w:szCs w:val="16"/>
        <w:vertAlign w:val="baseline"/>
        <w:rtl w:val="0"/>
      </w:rPr>
      <w:t xml:space="preserve">                                                                                                                               </w:t>
    </w:r>
    <w:r w:rsidDel="00000000" w:rsidR="00000000" w:rsidRPr="00000000">
      <w:rPr>
        <w:rtl w:val="0"/>
      </w:rPr>
    </w:r>
  </w:p>
  <w:p w:rsidR="00000000" w:rsidDel="00000000" w:rsidP="00000000" w:rsidRDefault="00000000" w:rsidRPr="00000000" w14:paraId="000005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539" w:right="0" w:hanging="360"/>
      <w:jc w:val="right"/>
      <w:rPr>
        <w:rFonts w:ascii="Book Antiqua" w:cs="Book Antiqua" w:eastAsia="Book Antiqua" w:hAnsi="Book Antiqua"/>
        <w:b w:val="0"/>
        <w:i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5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2124" w:right="0" w:hanging="360"/>
      <w:jc w:val="center"/>
      <w:rPr>
        <w:rFonts w:ascii="Book Antiqua" w:cs="Book Antiqua" w:eastAsia="Book Antiqua" w:hAnsi="Book Antiqua"/>
        <w:b w:val="0"/>
        <w:i w:val="0"/>
        <w:smallCaps w:val="0"/>
        <w:strike w:val="0"/>
        <w:color w:val="000000"/>
        <w:sz w:val="2"/>
        <w:szCs w:val="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
      <w:lvlJc w:val="left"/>
      <w:pPr>
        <w:ind w:left="0" w:firstLine="0"/>
      </w:pPr>
      <w:rPr>
        <w:vertAlign w:val="baseline"/>
      </w:rPr>
    </w:lvl>
    <w:lvl w:ilvl="1">
      <w:start w:val="1"/>
      <w:numFmt w:val="decimal"/>
      <w:lvlText w:val=""/>
      <w:lvlJc w:val="left"/>
      <w:pPr>
        <w:ind w:left="0" w:firstLine="0"/>
      </w:pPr>
      <w:rPr>
        <w:vertAlign w:val="baseline"/>
      </w:rPr>
    </w:lvl>
    <w:lvl w:ilvl="2">
      <w:start w:val="1"/>
      <w:numFmt w:val="decimal"/>
      <w:lvlText w:val=""/>
      <w:lvlJc w:val="left"/>
      <w:pPr>
        <w:ind w:left="0" w:firstLine="0"/>
      </w:pPr>
      <w:rPr>
        <w:vertAlign w:val="baseline"/>
      </w:rPr>
    </w:lvl>
    <w:lvl w:ilvl="3">
      <w:start w:val="1"/>
      <w:numFmt w:val="decimal"/>
      <w:lvlText w:val=""/>
      <w:lvlJc w:val="left"/>
      <w:pPr>
        <w:ind w:left="0" w:firstLine="0"/>
      </w:pPr>
      <w:rPr>
        <w:vertAlign w:val="baseline"/>
      </w:rPr>
    </w:lvl>
    <w:lvl w:ilvl="4">
      <w:start w:val="1"/>
      <w:numFmt w:val="decimal"/>
      <w:lvlText w:val=""/>
      <w:lvlJc w:val="left"/>
      <w:pPr>
        <w:ind w:left="0" w:firstLine="0"/>
      </w:pPr>
      <w:rPr>
        <w:vertAlign w:val="baseline"/>
      </w:rPr>
    </w:lvl>
    <w:lvl w:ilvl="5">
      <w:start w:val="1"/>
      <w:numFmt w:val="decimal"/>
      <w:lvlText w:val=""/>
      <w:lvlJc w:val="left"/>
      <w:pPr>
        <w:ind w:left="0" w:firstLine="0"/>
      </w:pPr>
      <w:rPr>
        <w:vertAlign w:val="baseline"/>
      </w:rPr>
    </w:lvl>
    <w:lvl w:ilvl="6">
      <w:start w:val="1"/>
      <w:numFmt w:val="decimal"/>
      <w:lvlText w:val=""/>
      <w:lvlJc w:val="left"/>
      <w:pPr>
        <w:ind w:left="0" w:firstLine="0"/>
      </w:pPr>
      <w:rPr>
        <w:vertAlign w:val="baseline"/>
      </w:rPr>
    </w:lvl>
    <w:lvl w:ilvl="7">
      <w:start w:val="1"/>
      <w:numFmt w:val="decimal"/>
      <w:lvlText w:val=""/>
      <w:lvlJc w:val="left"/>
      <w:pPr>
        <w:ind w:left="0" w:firstLine="0"/>
      </w:pPr>
      <w:rPr>
        <w:vertAlign w:val="baseline"/>
      </w:rPr>
    </w:lvl>
    <w:lvl w:ilvl="8">
      <w:start w:val="1"/>
      <w:numFmt w:val="decimal"/>
      <w:lvlText w:val=""/>
      <w:lvlJc w:val="left"/>
      <w:pPr>
        <w:ind w:left="0" w:firstLine="0"/>
      </w:pPr>
      <w:rPr>
        <w:vertAlign w:val="baseline"/>
      </w:rPr>
    </w:lvl>
  </w:abstractNum>
  <w:abstractNum w:abstractNumId="2">
    <w:lvl w:ilvl="0">
      <w:start w:val="1"/>
      <w:numFmt w:val="upperRoman"/>
      <w:lvlText w:val="%1)"/>
      <w:lvlJc w:val="left"/>
      <w:pPr>
        <w:ind w:left="720" w:hanging="720"/>
      </w:pPr>
      <w:rPr>
        <w:rFonts w:ascii="Times New Roman" w:cs="Times New Roman" w:eastAsia="Times New Roman" w:hAnsi="Times New Roman"/>
        <w:sz w:val="24"/>
        <w:szCs w:val="24"/>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decimal"/>
      <w:lvlText w:val="%1."/>
      <w:lvlJc w:val="left"/>
      <w:pPr>
        <w:ind w:left="735" w:hanging="735"/>
      </w:pPr>
      <w:rPr>
        <w:rFonts w:ascii="Times New Roman" w:cs="Times New Roman" w:eastAsia="Times New Roman" w:hAnsi="Times New Roman"/>
        <w:b w:val="1"/>
        <w:sz w:val="24"/>
        <w:szCs w:val="24"/>
        <w:vertAlign w:val="baseline"/>
      </w:rPr>
    </w:lvl>
    <w:lvl w:ilvl="1">
      <w:start w:val="3"/>
      <w:numFmt w:val="decimal"/>
      <w:lvlText w:val="%1.%2."/>
      <w:lvlJc w:val="left"/>
      <w:pPr>
        <w:ind w:left="915" w:hanging="735"/>
      </w:pPr>
      <w:rPr>
        <w:b w:val="1"/>
        <w:vertAlign w:val="baseline"/>
      </w:rPr>
    </w:lvl>
    <w:lvl w:ilvl="2">
      <w:start w:val="1"/>
      <w:numFmt w:val="decimal"/>
      <w:lvlText w:val="%1.%2.%3-"/>
      <w:lvlJc w:val="left"/>
      <w:pPr>
        <w:ind w:left="1095" w:hanging="735"/>
      </w:pPr>
      <w:rPr>
        <w:rFonts w:ascii="Times New Roman" w:cs="Times New Roman" w:eastAsia="Times New Roman" w:hAnsi="Times New Roman"/>
        <w:b w:val="1"/>
        <w:sz w:val="24"/>
        <w:szCs w:val="24"/>
        <w:vertAlign w:val="baseline"/>
      </w:rPr>
    </w:lvl>
    <w:lvl w:ilvl="3">
      <w:start w:val="1"/>
      <w:numFmt w:val="decimal"/>
      <w:lvlText w:val="%1.%2.%3-%4."/>
      <w:lvlJc w:val="left"/>
      <w:pPr>
        <w:ind w:left="1620" w:hanging="1080"/>
      </w:pPr>
      <w:rPr>
        <w:rFonts w:ascii="Times New Roman" w:cs="Times New Roman" w:eastAsia="Times New Roman" w:hAnsi="Times New Roman"/>
        <w:b w:val="1"/>
        <w:sz w:val="24"/>
        <w:szCs w:val="24"/>
        <w:vertAlign w:val="baseline"/>
      </w:rPr>
    </w:lvl>
    <w:lvl w:ilvl="4">
      <w:start w:val="1"/>
      <w:numFmt w:val="decimal"/>
      <w:lvlText w:val="%1.%2.%3-%4.%5."/>
      <w:lvlJc w:val="left"/>
      <w:pPr>
        <w:ind w:left="1800" w:hanging="1080"/>
      </w:pPr>
      <w:rPr>
        <w:rFonts w:ascii="Times New Roman" w:cs="Times New Roman" w:eastAsia="Times New Roman" w:hAnsi="Times New Roman"/>
        <w:b w:val="1"/>
        <w:sz w:val="24"/>
        <w:szCs w:val="24"/>
        <w:vertAlign w:val="baseline"/>
      </w:rPr>
    </w:lvl>
    <w:lvl w:ilvl="5">
      <w:start w:val="1"/>
      <w:numFmt w:val="decimal"/>
      <w:lvlText w:val="%1.%2.%3-%4.%5.%6."/>
      <w:lvlJc w:val="left"/>
      <w:pPr>
        <w:ind w:left="2340" w:hanging="1440"/>
      </w:pPr>
      <w:rPr>
        <w:rFonts w:ascii="Times New Roman" w:cs="Times New Roman" w:eastAsia="Times New Roman" w:hAnsi="Times New Roman"/>
        <w:b w:val="1"/>
        <w:sz w:val="24"/>
        <w:szCs w:val="24"/>
        <w:vertAlign w:val="baseline"/>
      </w:rPr>
    </w:lvl>
    <w:lvl w:ilvl="6">
      <w:start w:val="1"/>
      <w:numFmt w:val="decimal"/>
      <w:lvlText w:val="%1.%2.%3-%4.%5.%6.%7."/>
      <w:lvlJc w:val="left"/>
      <w:pPr>
        <w:ind w:left="2520" w:hanging="1440"/>
      </w:pPr>
      <w:rPr>
        <w:rFonts w:ascii="Times New Roman" w:cs="Times New Roman" w:eastAsia="Times New Roman" w:hAnsi="Times New Roman"/>
        <w:b w:val="1"/>
        <w:sz w:val="24"/>
        <w:szCs w:val="24"/>
        <w:vertAlign w:val="baseline"/>
      </w:rPr>
    </w:lvl>
    <w:lvl w:ilvl="7">
      <w:start w:val="1"/>
      <w:numFmt w:val="decimal"/>
      <w:lvlText w:val="%1.%2.%3-%4.%5.%6.%7.%8."/>
      <w:lvlJc w:val="left"/>
      <w:pPr>
        <w:ind w:left="3060" w:hanging="1800"/>
      </w:pPr>
      <w:rPr>
        <w:rFonts w:ascii="Times New Roman" w:cs="Times New Roman" w:eastAsia="Times New Roman" w:hAnsi="Times New Roman"/>
        <w:b w:val="1"/>
        <w:sz w:val="24"/>
        <w:szCs w:val="24"/>
        <w:vertAlign w:val="baseline"/>
      </w:rPr>
    </w:lvl>
    <w:lvl w:ilvl="8">
      <w:start w:val="1"/>
      <w:numFmt w:val="decimal"/>
      <w:lvlText w:val="%1.%2.%3-%4.%5.%6.%7.%8.%9."/>
      <w:lvlJc w:val="left"/>
      <w:pPr>
        <w:ind w:left="3240" w:hanging="1800"/>
      </w:pPr>
      <w:rPr>
        <w:rFonts w:ascii="Times New Roman" w:cs="Times New Roman" w:eastAsia="Times New Roman" w:hAnsi="Times New Roman"/>
        <w:b w:val="1"/>
        <w:sz w:val="24"/>
        <w:szCs w:val="24"/>
        <w:vertAlign w:val="baseline"/>
      </w:rPr>
    </w:lvl>
  </w:abstractNum>
  <w:abstractNum w:abstractNumId="4">
    <w:lvl w:ilvl="0">
      <w:start w:val="1"/>
      <w:numFmt w:val="decimal"/>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
    <w:lvl w:ilvl="0">
      <w:start w:val="8"/>
      <w:numFmt w:val="decimal"/>
      <w:lvlText w:val="%1"/>
      <w:lvlJc w:val="left"/>
      <w:pPr>
        <w:ind w:left="360" w:hanging="360"/>
      </w:pPr>
      <w:rPr>
        <w:vertAlign w:val="baseline"/>
      </w:rPr>
    </w:lvl>
    <w:lvl w:ilvl="1">
      <w:start w:val="1"/>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6">
    <w:lvl w:ilvl="0">
      <w:start w:val="1"/>
      <w:numFmt w:val="lowerLetter"/>
      <w:lvlText w:val="%1)"/>
      <w:lvlJc w:val="left"/>
      <w:pPr>
        <w:ind w:left="720" w:hanging="360"/>
      </w:pPr>
      <w:rPr>
        <w:rFonts w:ascii="Times New Roman" w:cs="Times New Roman" w:eastAsia="Times New Roman" w:hAnsi="Times New Roman"/>
        <w:sz w:val="24"/>
        <w:szCs w:val="24"/>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
    <w:lvl w:ilvl="0">
      <w:start w:val="1"/>
      <w:numFmt w:val="bullet"/>
      <w:lvlText w:val="●"/>
      <w:lvlJc w:val="left"/>
      <w:pPr>
        <w:ind w:left="1211"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8">
    <w:lvl w:ilvl="0">
      <w:start w:val="1"/>
      <w:numFmt w:val="bullet"/>
      <w:lvlText w:val="●"/>
      <w:lvlJc w:val="left"/>
      <w:pPr>
        <w:ind w:left="1069" w:hanging="360"/>
      </w:pPr>
      <w:rPr>
        <w:rFonts w:ascii="Noto Sans Symbols" w:cs="Noto Sans Symbols" w:eastAsia="Noto Sans Symbols" w:hAnsi="Noto Sans Symbols"/>
        <w:vertAlign w:val="baseline"/>
      </w:rPr>
    </w:lvl>
    <w:lvl w:ilvl="1">
      <w:start w:val="1"/>
      <w:numFmt w:val="bullet"/>
      <w:lvlText w:val="o"/>
      <w:lvlJc w:val="left"/>
      <w:pPr>
        <w:ind w:left="1789" w:hanging="360"/>
      </w:pPr>
      <w:rPr>
        <w:rFonts w:ascii="Courier New" w:cs="Courier New" w:eastAsia="Courier New" w:hAnsi="Courier New"/>
        <w:vertAlign w:val="baseline"/>
      </w:rPr>
    </w:lvl>
    <w:lvl w:ilvl="2">
      <w:start w:val="1"/>
      <w:numFmt w:val="bullet"/>
      <w:lvlText w:val="▪"/>
      <w:lvlJc w:val="left"/>
      <w:pPr>
        <w:ind w:left="2509" w:hanging="360"/>
      </w:pPr>
      <w:rPr>
        <w:rFonts w:ascii="Noto Sans Symbols" w:cs="Noto Sans Symbols" w:eastAsia="Noto Sans Symbols" w:hAnsi="Noto Sans Symbols"/>
        <w:vertAlign w:val="baseline"/>
      </w:rPr>
    </w:lvl>
    <w:lvl w:ilvl="3">
      <w:start w:val="1"/>
      <w:numFmt w:val="bullet"/>
      <w:lvlText w:val="●"/>
      <w:lvlJc w:val="left"/>
      <w:pPr>
        <w:ind w:left="3229" w:hanging="360"/>
      </w:pPr>
      <w:rPr>
        <w:rFonts w:ascii="Noto Sans Symbols" w:cs="Noto Sans Symbols" w:eastAsia="Noto Sans Symbols" w:hAnsi="Noto Sans Symbols"/>
        <w:vertAlign w:val="baseline"/>
      </w:rPr>
    </w:lvl>
    <w:lvl w:ilvl="4">
      <w:start w:val="1"/>
      <w:numFmt w:val="bullet"/>
      <w:lvlText w:val="o"/>
      <w:lvlJc w:val="left"/>
      <w:pPr>
        <w:ind w:left="3949" w:hanging="360"/>
      </w:pPr>
      <w:rPr>
        <w:rFonts w:ascii="Courier New" w:cs="Courier New" w:eastAsia="Courier New" w:hAnsi="Courier New"/>
        <w:vertAlign w:val="baseline"/>
      </w:rPr>
    </w:lvl>
    <w:lvl w:ilvl="5">
      <w:start w:val="1"/>
      <w:numFmt w:val="bullet"/>
      <w:lvlText w:val="▪"/>
      <w:lvlJc w:val="left"/>
      <w:pPr>
        <w:ind w:left="4669" w:hanging="360"/>
      </w:pPr>
      <w:rPr>
        <w:rFonts w:ascii="Noto Sans Symbols" w:cs="Noto Sans Symbols" w:eastAsia="Noto Sans Symbols" w:hAnsi="Noto Sans Symbols"/>
        <w:vertAlign w:val="baseline"/>
      </w:rPr>
    </w:lvl>
    <w:lvl w:ilvl="6">
      <w:start w:val="1"/>
      <w:numFmt w:val="bullet"/>
      <w:lvlText w:val="●"/>
      <w:lvlJc w:val="left"/>
      <w:pPr>
        <w:ind w:left="5389" w:hanging="360"/>
      </w:pPr>
      <w:rPr>
        <w:rFonts w:ascii="Noto Sans Symbols" w:cs="Noto Sans Symbols" w:eastAsia="Noto Sans Symbols" w:hAnsi="Noto Sans Symbols"/>
        <w:vertAlign w:val="baseline"/>
      </w:rPr>
    </w:lvl>
    <w:lvl w:ilvl="7">
      <w:start w:val="1"/>
      <w:numFmt w:val="bullet"/>
      <w:lvlText w:val="o"/>
      <w:lvlJc w:val="left"/>
      <w:pPr>
        <w:ind w:left="6109" w:hanging="360"/>
      </w:pPr>
      <w:rPr>
        <w:rFonts w:ascii="Courier New" w:cs="Courier New" w:eastAsia="Courier New" w:hAnsi="Courier New"/>
        <w:vertAlign w:val="baseline"/>
      </w:rPr>
    </w:lvl>
    <w:lvl w:ilvl="8">
      <w:start w:val="1"/>
      <w:numFmt w:val="bullet"/>
      <w:lvlText w:val="▪"/>
      <w:lvlJc w:val="left"/>
      <w:pPr>
        <w:ind w:left="6829" w:hanging="360"/>
      </w:pPr>
      <w:rPr>
        <w:rFonts w:ascii="Noto Sans Symbols" w:cs="Noto Sans Symbols" w:eastAsia="Noto Sans Symbols" w:hAnsi="Noto Sans Symbols"/>
        <w:vertAlign w:val="baseline"/>
      </w:rPr>
    </w:lvl>
  </w:abstractNum>
  <w:abstractNum w:abstractNumId="9">
    <w:lvl w:ilvl="0">
      <w:start w:val="1"/>
      <w:numFmt w:val="bullet"/>
      <w:lvlText w:val="●"/>
      <w:lvlJc w:val="left"/>
      <w:pPr>
        <w:ind w:left="1212" w:hanging="360"/>
      </w:pPr>
      <w:rPr>
        <w:rFonts w:ascii="Noto Sans Symbols" w:cs="Noto Sans Symbols" w:eastAsia="Noto Sans Symbols" w:hAnsi="Noto Sans Symbols"/>
        <w:vertAlign w:val="baseline"/>
      </w:rPr>
    </w:lvl>
    <w:lvl w:ilvl="1">
      <w:start w:val="1"/>
      <w:numFmt w:val="bullet"/>
      <w:lvlText w:val="o"/>
      <w:lvlJc w:val="left"/>
      <w:pPr>
        <w:ind w:left="1932" w:hanging="360"/>
      </w:pPr>
      <w:rPr>
        <w:rFonts w:ascii="Courier New" w:cs="Courier New" w:eastAsia="Courier New" w:hAnsi="Courier New"/>
        <w:vertAlign w:val="baseline"/>
      </w:rPr>
    </w:lvl>
    <w:lvl w:ilvl="2">
      <w:start w:val="1"/>
      <w:numFmt w:val="bullet"/>
      <w:lvlText w:val="▪"/>
      <w:lvlJc w:val="left"/>
      <w:pPr>
        <w:ind w:left="2652" w:hanging="360"/>
      </w:pPr>
      <w:rPr>
        <w:rFonts w:ascii="Noto Sans Symbols" w:cs="Noto Sans Symbols" w:eastAsia="Noto Sans Symbols" w:hAnsi="Noto Sans Symbols"/>
        <w:vertAlign w:val="baseline"/>
      </w:rPr>
    </w:lvl>
    <w:lvl w:ilvl="3">
      <w:start w:val="1"/>
      <w:numFmt w:val="bullet"/>
      <w:lvlText w:val="●"/>
      <w:lvlJc w:val="left"/>
      <w:pPr>
        <w:ind w:left="3372" w:hanging="360"/>
      </w:pPr>
      <w:rPr>
        <w:rFonts w:ascii="Noto Sans Symbols" w:cs="Noto Sans Symbols" w:eastAsia="Noto Sans Symbols" w:hAnsi="Noto Sans Symbols"/>
        <w:vertAlign w:val="baseline"/>
      </w:rPr>
    </w:lvl>
    <w:lvl w:ilvl="4">
      <w:start w:val="1"/>
      <w:numFmt w:val="bullet"/>
      <w:lvlText w:val="o"/>
      <w:lvlJc w:val="left"/>
      <w:pPr>
        <w:ind w:left="4092" w:hanging="360"/>
      </w:pPr>
      <w:rPr>
        <w:rFonts w:ascii="Courier New" w:cs="Courier New" w:eastAsia="Courier New" w:hAnsi="Courier New"/>
        <w:vertAlign w:val="baseline"/>
      </w:rPr>
    </w:lvl>
    <w:lvl w:ilvl="5">
      <w:start w:val="1"/>
      <w:numFmt w:val="bullet"/>
      <w:lvlText w:val="▪"/>
      <w:lvlJc w:val="left"/>
      <w:pPr>
        <w:ind w:left="4812" w:hanging="360"/>
      </w:pPr>
      <w:rPr>
        <w:rFonts w:ascii="Noto Sans Symbols" w:cs="Noto Sans Symbols" w:eastAsia="Noto Sans Symbols" w:hAnsi="Noto Sans Symbols"/>
        <w:vertAlign w:val="baseline"/>
      </w:rPr>
    </w:lvl>
    <w:lvl w:ilvl="6">
      <w:start w:val="1"/>
      <w:numFmt w:val="bullet"/>
      <w:lvlText w:val="●"/>
      <w:lvlJc w:val="left"/>
      <w:pPr>
        <w:ind w:left="5532" w:hanging="360"/>
      </w:pPr>
      <w:rPr>
        <w:rFonts w:ascii="Noto Sans Symbols" w:cs="Noto Sans Symbols" w:eastAsia="Noto Sans Symbols" w:hAnsi="Noto Sans Symbols"/>
        <w:vertAlign w:val="baseline"/>
      </w:rPr>
    </w:lvl>
    <w:lvl w:ilvl="7">
      <w:start w:val="1"/>
      <w:numFmt w:val="bullet"/>
      <w:lvlText w:val="o"/>
      <w:lvlJc w:val="left"/>
      <w:pPr>
        <w:ind w:left="6252" w:hanging="360"/>
      </w:pPr>
      <w:rPr>
        <w:rFonts w:ascii="Courier New" w:cs="Courier New" w:eastAsia="Courier New" w:hAnsi="Courier New"/>
        <w:vertAlign w:val="baseline"/>
      </w:rPr>
    </w:lvl>
    <w:lvl w:ilvl="8">
      <w:start w:val="1"/>
      <w:numFmt w:val="bullet"/>
      <w:lvlText w:val="▪"/>
      <w:lvlJc w:val="left"/>
      <w:pPr>
        <w:ind w:left="6972" w:hanging="360"/>
      </w:pPr>
      <w:rPr>
        <w:rFonts w:ascii="Noto Sans Symbols" w:cs="Noto Sans Symbols" w:eastAsia="Noto Sans Symbols" w:hAnsi="Noto Sans Symbols"/>
        <w:vertAlign w:val="baseline"/>
      </w:rPr>
    </w:lvl>
  </w:abstractNum>
  <w:abstractNum w:abstractNumId="10">
    <w:lvl w:ilvl="0">
      <w:start w:val="1"/>
      <w:numFmt w:val="lowerLetter"/>
      <w:lvlText w:val="%1)"/>
      <w:lvlJc w:val="left"/>
      <w:pPr>
        <w:ind w:left="1428" w:hanging="360"/>
      </w:pPr>
      <w:rPr>
        <w:rFonts w:ascii="Rasa" w:cs="Rasa" w:eastAsia="Rasa" w:hAnsi="Rasa"/>
        <w:vertAlign w:val="baseline"/>
      </w:rPr>
    </w:lvl>
    <w:lvl w:ilvl="1">
      <w:start w:val="1"/>
      <w:numFmt w:val="lowerLetter"/>
      <w:lvlText w:val="%2."/>
      <w:lvlJc w:val="left"/>
      <w:pPr>
        <w:ind w:left="2148" w:hanging="360"/>
      </w:pPr>
      <w:rPr>
        <w:vertAlign w:val="baseline"/>
      </w:rPr>
    </w:lvl>
    <w:lvl w:ilvl="2">
      <w:start w:val="1"/>
      <w:numFmt w:val="lowerRoman"/>
      <w:lvlText w:val="%3."/>
      <w:lvlJc w:val="right"/>
      <w:pPr>
        <w:ind w:left="2868" w:hanging="180"/>
      </w:pPr>
      <w:rPr>
        <w:vertAlign w:val="baseline"/>
      </w:rPr>
    </w:lvl>
    <w:lvl w:ilvl="3">
      <w:start w:val="1"/>
      <w:numFmt w:val="decimal"/>
      <w:lvlText w:val="%4."/>
      <w:lvlJc w:val="left"/>
      <w:pPr>
        <w:ind w:left="3588" w:hanging="360"/>
      </w:pPr>
      <w:rPr>
        <w:vertAlign w:val="baseline"/>
      </w:rPr>
    </w:lvl>
    <w:lvl w:ilvl="4">
      <w:start w:val="1"/>
      <w:numFmt w:val="lowerLetter"/>
      <w:lvlText w:val="%5."/>
      <w:lvlJc w:val="left"/>
      <w:pPr>
        <w:ind w:left="4308" w:hanging="360"/>
      </w:pPr>
      <w:rPr>
        <w:vertAlign w:val="baseline"/>
      </w:rPr>
    </w:lvl>
    <w:lvl w:ilvl="5">
      <w:start w:val="1"/>
      <w:numFmt w:val="lowerRoman"/>
      <w:lvlText w:val="%6."/>
      <w:lvlJc w:val="right"/>
      <w:pPr>
        <w:ind w:left="5028" w:hanging="180"/>
      </w:pPr>
      <w:rPr>
        <w:vertAlign w:val="baseline"/>
      </w:rPr>
    </w:lvl>
    <w:lvl w:ilvl="6">
      <w:start w:val="1"/>
      <w:numFmt w:val="decimal"/>
      <w:lvlText w:val="%7."/>
      <w:lvlJc w:val="left"/>
      <w:pPr>
        <w:ind w:left="5748" w:hanging="360"/>
      </w:pPr>
      <w:rPr>
        <w:vertAlign w:val="baseline"/>
      </w:rPr>
    </w:lvl>
    <w:lvl w:ilvl="7">
      <w:start w:val="1"/>
      <w:numFmt w:val="lowerLetter"/>
      <w:lvlText w:val="%8."/>
      <w:lvlJc w:val="left"/>
      <w:pPr>
        <w:ind w:left="6468" w:hanging="360"/>
      </w:pPr>
      <w:rPr>
        <w:vertAlign w:val="baseline"/>
      </w:rPr>
    </w:lvl>
    <w:lvl w:ilvl="8">
      <w:start w:val="1"/>
      <w:numFmt w:val="lowerRoman"/>
      <w:lvlText w:val="%9."/>
      <w:lvlJc w:val="right"/>
      <w:pPr>
        <w:ind w:left="7188" w:hanging="180"/>
      </w:pPr>
      <w:rPr>
        <w:vertAlign w:val="baseline"/>
      </w:rPr>
    </w:lvl>
  </w:abstractNum>
  <w:abstractNum w:abstractNumId="11">
    <w:lvl w:ilvl="0">
      <w:start w:val="1"/>
      <w:numFmt w:val="lowerLetter"/>
      <w:lvlText w:val="%1)"/>
      <w:lvlJc w:val="left"/>
      <w:pPr>
        <w:ind w:left="16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2">
    <w:lvl w:ilvl="0">
      <w:start w:val="20"/>
      <w:numFmt w:val="decimal"/>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decimal"/>
      <w:lvlText w:val="%1."/>
      <w:lvlJc w:val="left"/>
      <w:pPr>
        <w:ind w:left="435" w:hanging="435"/>
      </w:pPr>
      <w:rPr>
        <w:rFonts w:ascii="Times New Roman" w:cs="Times New Roman" w:eastAsia="Times New Roman" w:hAnsi="Times New Roman"/>
        <w:b w:val="1"/>
        <w:sz w:val="24"/>
        <w:szCs w:val="24"/>
        <w:vertAlign w:val="baseline"/>
      </w:rPr>
    </w:lvl>
    <w:lvl w:ilvl="1">
      <w:start w:val="1"/>
      <w:numFmt w:val="decimal"/>
      <w:lvlText w:val="%1.%2-"/>
      <w:lvlJc w:val="left"/>
      <w:pPr>
        <w:ind w:left="1080" w:hanging="720"/>
      </w:pPr>
      <w:rPr>
        <w:rFonts w:ascii="Times New Roman" w:cs="Times New Roman" w:eastAsia="Times New Roman" w:hAnsi="Times New Roman"/>
        <w:b w:val="1"/>
        <w:sz w:val="24"/>
        <w:szCs w:val="24"/>
        <w:vertAlign w:val="baseline"/>
      </w:rPr>
    </w:lvl>
    <w:lvl w:ilvl="2">
      <w:start w:val="1"/>
      <w:numFmt w:val="decimal"/>
      <w:lvlText w:val="%1.%2-%3."/>
      <w:lvlJc w:val="left"/>
      <w:pPr>
        <w:ind w:left="1440" w:hanging="720"/>
      </w:pPr>
      <w:rPr>
        <w:rFonts w:ascii="Times New Roman" w:cs="Times New Roman" w:eastAsia="Times New Roman" w:hAnsi="Times New Roman"/>
        <w:b w:val="1"/>
        <w:sz w:val="24"/>
        <w:szCs w:val="24"/>
        <w:vertAlign w:val="baseline"/>
      </w:rPr>
    </w:lvl>
    <w:lvl w:ilvl="3">
      <w:start w:val="1"/>
      <w:numFmt w:val="decimal"/>
      <w:lvlText w:val="%1.%2-%3.%4."/>
      <w:lvlJc w:val="left"/>
      <w:pPr>
        <w:ind w:left="2160" w:hanging="1080"/>
      </w:pPr>
      <w:rPr>
        <w:rFonts w:ascii="Times New Roman" w:cs="Times New Roman" w:eastAsia="Times New Roman" w:hAnsi="Times New Roman"/>
        <w:b w:val="1"/>
        <w:sz w:val="24"/>
        <w:szCs w:val="24"/>
        <w:vertAlign w:val="baseline"/>
      </w:rPr>
    </w:lvl>
    <w:lvl w:ilvl="4">
      <w:start w:val="1"/>
      <w:numFmt w:val="decimal"/>
      <w:lvlText w:val="%1.%2-%3.%4.%5."/>
      <w:lvlJc w:val="left"/>
      <w:pPr>
        <w:ind w:left="2520" w:hanging="1080"/>
      </w:pPr>
      <w:rPr>
        <w:rFonts w:ascii="Times New Roman" w:cs="Times New Roman" w:eastAsia="Times New Roman" w:hAnsi="Times New Roman"/>
        <w:b w:val="1"/>
        <w:sz w:val="24"/>
        <w:szCs w:val="24"/>
        <w:vertAlign w:val="baseline"/>
      </w:rPr>
    </w:lvl>
    <w:lvl w:ilvl="5">
      <w:start w:val="1"/>
      <w:numFmt w:val="decimal"/>
      <w:lvlText w:val="%1.%2-%3.%4.%5.%6."/>
      <w:lvlJc w:val="left"/>
      <w:pPr>
        <w:ind w:left="3240" w:hanging="1440"/>
      </w:pPr>
      <w:rPr>
        <w:rFonts w:ascii="Times New Roman" w:cs="Times New Roman" w:eastAsia="Times New Roman" w:hAnsi="Times New Roman"/>
        <w:b w:val="1"/>
        <w:sz w:val="24"/>
        <w:szCs w:val="24"/>
        <w:vertAlign w:val="baseline"/>
      </w:rPr>
    </w:lvl>
    <w:lvl w:ilvl="6">
      <w:start w:val="1"/>
      <w:numFmt w:val="decimal"/>
      <w:lvlText w:val="%1.%2-%3.%4.%5.%6.%7."/>
      <w:lvlJc w:val="left"/>
      <w:pPr>
        <w:ind w:left="3600" w:hanging="1440"/>
      </w:pPr>
      <w:rPr>
        <w:rFonts w:ascii="Times New Roman" w:cs="Times New Roman" w:eastAsia="Times New Roman" w:hAnsi="Times New Roman"/>
        <w:b w:val="1"/>
        <w:sz w:val="24"/>
        <w:szCs w:val="24"/>
        <w:vertAlign w:val="baseline"/>
      </w:rPr>
    </w:lvl>
    <w:lvl w:ilvl="7">
      <w:start w:val="1"/>
      <w:numFmt w:val="decimal"/>
      <w:lvlText w:val="%1.%2-%3.%4.%5.%6.%7.%8."/>
      <w:lvlJc w:val="left"/>
      <w:pPr>
        <w:ind w:left="4320" w:hanging="1800"/>
      </w:pPr>
      <w:rPr>
        <w:rFonts w:ascii="Times New Roman" w:cs="Times New Roman" w:eastAsia="Times New Roman" w:hAnsi="Times New Roman"/>
        <w:b w:val="1"/>
        <w:sz w:val="24"/>
        <w:szCs w:val="24"/>
        <w:vertAlign w:val="baseline"/>
      </w:rPr>
    </w:lvl>
    <w:lvl w:ilvl="8">
      <w:start w:val="1"/>
      <w:numFmt w:val="decimal"/>
      <w:lvlText w:val="%1.%2-%3.%4.%5.%6.%7.%8.%9."/>
      <w:lvlJc w:val="left"/>
      <w:pPr>
        <w:ind w:left="4680" w:hanging="1800"/>
      </w:pPr>
      <w:rPr>
        <w:rFonts w:ascii="Times New Roman" w:cs="Times New Roman" w:eastAsia="Times New Roman" w:hAnsi="Times New Roman"/>
        <w:b w:val="1"/>
        <w:sz w:val="24"/>
        <w:szCs w:val="24"/>
        <w:vertAlign w:val="baseline"/>
      </w:rPr>
    </w:lvl>
  </w:abstractNum>
  <w:abstractNum w:abstractNumId="14">
    <w:lvl w:ilvl="0">
      <w:start w:val="6"/>
      <w:numFmt w:val="decimal"/>
      <w:lvlText w:val="%1"/>
      <w:lvlJc w:val="left"/>
      <w:pPr>
        <w:ind w:left="435" w:hanging="435"/>
      </w:pPr>
      <w:rPr>
        <w:b w:val="0"/>
        <w:vertAlign w:val="baseline"/>
      </w:rPr>
    </w:lvl>
    <w:lvl w:ilvl="1">
      <w:start w:val="1"/>
      <w:numFmt w:val="decimal"/>
      <w:lvlText w:val="%1.%2"/>
      <w:lvlJc w:val="left"/>
      <w:pPr>
        <w:ind w:left="435" w:hanging="435"/>
      </w:pPr>
      <w:rPr>
        <w:b w:val="0"/>
        <w:vertAlign w:val="baseline"/>
      </w:rPr>
    </w:lvl>
    <w:lvl w:ilvl="2">
      <w:start w:val="1"/>
      <w:numFmt w:val="decimal"/>
      <w:lvlText w:val="%1.%2.%3"/>
      <w:lvlJc w:val="left"/>
      <w:pPr>
        <w:ind w:left="720" w:hanging="720"/>
      </w:pPr>
      <w:rPr>
        <w:b w:val="0"/>
        <w:vertAlign w:val="baseline"/>
      </w:rPr>
    </w:lvl>
    <w:lvl w:ilvl="3">
      <w:start w:val="1"/>
      <w:numFmt w:val="decimal"/>
      <w:lvlText w:val="%1.%2.%3.%4"/>
      <w:lvlJc w:val="left"/>
      <w:pPr>
        <w:ind w:left="720" w:hanging="720"/>
      </w:pPr>
      <w:rPr>
        <w:b w:val="0"/>
        <w:vertAlign w:val="baseline"/>
      </w:rPr>
    </w:lvl>
    <w:lvl w:ilvl="4">
      <w:start w:val="1"/>
      <w:numFmt w:val="decimal"/>
      <w:lvlText w:val="%1.%2.%3.%4.%5"/>
      <w:lvlJc w:val="left"/>
      <w:pPr>
        <w:ind w:left="1080" w:hanging="1080"/>
      </w:pPr>
      <w:rPr>
        <w:b w:val="0"/>
        <w:vertAlign w:val="baseline"/>
      </w:rPr>
    </w:lvl>
    <w:lvl w:ilvl="5">
      <w:start w:val="1"/>
      <w:numFmt w:val="decimal"/>
      <w:lvlText w:val="%1.%2.%3.%4.%5.%6"/>
      <w:lvlJc w:val="left"/>
      <w:pPr>
        <w:ind w:left="1080" w:hanging="1080"/>
      </w:pPr>
      <w:rPr>
        <w:b w:val="0"/>
        <w:vertAlign w:val="baseline"/>
      </w:rPr>
    </w:lvl>
    <w:lvl w:ilvl="6">
      <w:start w:val="1"/>
      <w:numFmt w:val="decimal"/>
      <w:lvlText w:val="%1.%2.%3.%4.%5.%6.%7"/>
      <w:lvlJc w:val="left"/>
      <w:pPr>
        <w:ind w:left="1440" w:hanging="1440"/>
      </w:pPr>
      <w:rPr>
        <w:b w:val="0"/>
        <w:vertAlign w:val="baseline"/>
      </w:rPr>
    </w:lvl>
    <w:lvl w:ilvl="7">
      <w:start w:val="1"/>
      <w:numFmt w:val="decimal"/>
      <w:lvlText w:val="%1.%2.%3.%4.%5.%6.%7.%8"/>
      <w:lvlJc w:val="left"/>
      <w:pPr>
        <w:ind w:left="1440" w:hanging="1440"/>
      </w:pPr>
      <w:rPr>
        <w:b w:val="0"/>
        <w:vertAlign w:val="baseline"/>
      </w:rPr>
    </w:lvl>
    <w:lvl w:ilvl="8">
      <w:start w:val="1"/>
      <w:numFmt w:val="decimal"/>
      <w:lvlText w:val="%1.%2.%3.%4.%5.%6.%7.%8.%9"/>
      <w:lvlJc w:val="left"/>
      <w:pPr>
        <w:ind w:left="1800" w:hanging="1800"/>
      </w:pPr>
      <w:rPr>
        <w:b w:val="0"/>
        <w:vertAlign w:val="baseline"/>
      </w:rPr>
    </w:lvl>
  </w:abstractNum>
  <w:abstractNum w:abstractNumId="15">
    <w:lvl w:ilvl="0">
      <w:start w:val="1"/>
      <w:numFmt w:val="decimal"/>
      <w:lvlText w:val="%1."/>
      <w:lvlJc w:val="left"/>
      <w:pPr>
        <w:ind w:left="900" w:hanging="360"/>
      </w:pPr>
      <w:rPr>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9999999999998"/>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9999999999998"/>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0000000000005"/>
      </w:pPr>
      <w:rPr>
        <w:vertAlign w:val="baseline"/>
      </w:rPr>
    </w:lvl>
    <w:lvl w:ilvl="8">
      <w:start w:val="1"/>
      <w:numFmt w:val="decimal"/>
      <w:lvlText w:val="%1.%2.%3.%4.%5.%6.%7.%8.%9."/>
      <w:lvlJc w:val="left"/>
      <w:pPr>
        <w:ind w:left="4320" w:hanging="1440"/>
      </w:pPr>
      <w:rPr>
        <w:vertAlign w:val="baseline"/>
      </w:rPr>
    </w:lvl>
  </w:abstractNum>
  <w:abstractNum w:abstractNumId="16">
    <w:lvl w:ilvl="0">
      <w:start w:val="5"/>
      <w:numFmt w:val="decimal"/>
      <w:lvlText w:val="%1"/>
      <w:lvlJc w:val="left"/>
      <w:pPr>
        <w:ind w:left="360" w:hanging="360"/>
      </w:pPr>
      <w:rPr>
        <w:b w:val="1"/>
        <w:vertAlign w:val="baseline"/>
      </w:rPr>
    </w:lvl>
    <w:lvl w:ilvl="1">
      <w:start w:val="1"/>
      <w:numFmt w:val="decimal"/>
      <w:lvlText w:val="%1.%2"/>
      <w:lvlJc w:val="left"/>
      <w:pPr>
        <w:ind w:left="360" w:hanging="360"/>
      </w:pPr>
      <w:rPr>
        <w:b w:val="0"/>
        <w:color w:val="000000"/>
        <w:vertAlign w:val="baseline"/>
      </w:rPr>
    </w:lvl>
    <w:lvl w:ilvl="2">
      <w:start w:val="1"/>
      <w:numFmt w:val="decimal"/>
      <w:lvlText w:val="%1.%2.%3"/>
      <w:lvlJc w:val="left"/>
      <w:pPr>
        <w:ind w:left="1004" w:hanging="720"/>
      </w:pPr>
      <w:rPr>
        <w:b w:val="1"/>
        <w:vertAlign w:val="baseline"/>
      </w:rPr>
    </w:lvl>
    <w:lvl w:ilvl="3">
      <w:start w:val="1"/>
      <w:numFmt w:val="decimal"/>
      <w:lvlText w:val="%1.%2.%3.%4"/>
      <w:lvlJc w:val="left"/>
      <w:pPr>
        <w:ind w:left="1080" w:hanging="1080"/>
      </w:pPr>
      <w:rPr>
        <w:b w:val="1"/>
        <w:vertAlign w:val="baseline"/>
      </w:rPr>
    </w:lvl>
    <w:lvl w:ilvl="4">
      <w:start w:val="1"/>
      <w:numFmt w:val="decimal"/>
      <w:lvlText w:val="%1.%2.%3.%4.%5"/>
      <w:lvlJc w:val="left"/>
      <w:pPr>
        <w:ind w:left="1080" w:hanging="1080"/>
      </w:pPr>
      <w:rPr>
        <w:b w:val="1"/>
        <w:vertAlign w:val="baseline"/>
      </w:rPr>
    </w:lvl>
    <w:lvl w:ilvl="5">
      <w:start w:val="1"/>
      <w:numFmt w:val="decimal"/>
      <w:lvlText w:val="%1.%2.%3.%4.%5.%6"/>
      <w:lvlJc w:val="left"/>
      <w:pPr>
        <w:ind w:left="1440" w:hanging="1440"/>
      </w:pPr>
      <w:rPr>
        <w:b w:val="1"/>
        <w:vertAlign w:val="baseline"/>
      </w:rPr>
    </w:lvl>
    <w:lvl w:ilvl="6">
      <w:start w:val="1"/>
      <w:numFmt w:val="decimal"/>
      <w:lvlText w:val="%1.%2.%3.%4.%5.%6.%7"/>
      <w:lvlJc w:val="left"/>
      <w:pPr>
        <w:ind w:left="1440" w:hanging="1440"/>
      </w:pPr>
      <w:rPr>
        <w:b w:val="1"/>
        <w:vertAlign w:val="baseline"/>
      </w:rPr>
    </w:lvl>
    <w:lvl w:ilvl="7">
      <w:start w:val="1"/>
      <w:numFmt w:val="decimal"/>
      <w:lvlText w:val="%1.%2.%3.%4.%5.%6.%7.%8"/>
      <w:lvlJc w:val="left"/>
      <w:pPr>
        <w:ind w:left="1800" w:hanging="1800"/>
      </w:pPr>
      <w:rPr>
        <w:b w:val="1"/>
        <w:vertAlign w:val="baseline"/>
      </w:rPr>
    </w:lvl>
    <w:lvl w:ilvl="8">
      <w:start w:val="1"/>
      <w:numFmt w:val="decimal"/>
      <w:lvlText w:val="%1.%2.%3.%4.%5.%6.%7.%8.%9"/>
      <w:lvlJc w:val="left"/>
      <w:pPr>
        <w:ind w:left="1800" w:hanging="1800"/>
      </w:pPr>
      <w:rPr>
        <w:b w:val="1"/>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Título1,TRTítulo1,EMENTA,2headline">
    <w:name w:val="Título 1,TRTítulo 1,EMENTA,2 headline"/>
    <w:basedOn w:val="Normal"/>
    <w:next w:val="Normal"/>
    <w:autoRedefine w:val="0"/>
    <w:hidden w:val="0"/>
    <w:qFormat w:val="0"/>
    <w:pPr>
      <w:keepNext w:val="1"/>
      <w:numPr>
        <w:ilvl w:val="0"/>
        <w:numId w:val="1"/>
      </w:numPr>
      <w:tabs>
        <w:tab w:val="left" w:leader="none" w:pos="360"/>
      </w:tabs>
      <w:suppressAutoHyphens w:val="0"/>
      <w:spacing w:after="60" w:before="240" w:line="1" w:lineRule="atLeast"/>
      <w:ind w:left="360" w:right="0" w:leftChars="-1" w:rightChars="0" w:hanging="360" w:firstLineChars="-1"/>
      <w:jc w:val="both"/>
      <w:textDirection w:val="btLr"/>
      <w:textAlignment w:val="top"/>
      <w:outlineLvl w:val="0"/>
    </w:pPr>
    <w:rPr>
      <w:rFonts w:ascii="Arial" w:cs="Arial" w:hAnsi="Arial"/>
      <w:b w:val="1"/>
      <w:w w:val="100"/>
      <w:kern w:val="2"/>
      <w:position w:val="-1"/>
      <w:sz w:val="28"/>
      <w:szCs w:val="20"/>
      <w:effect w:val="none"/>
      <w:vertAlign w:val="baseline"/>
      <w:cs w:val="0"/>
      <w:em w:val="none"/>
      <w:lang w:bidi="ar-SA" w:eastAsia="und" w:val="pt-BR"/>
    </w:rPr>
  </w:style>
  <w:style w:type="paragraph" w:styleId="Título2,TRTítulo2">
    <w:name w:val="Título 2,TRTítulo 2"/>
    <w:basedOn w:val="Normal"/>
    <w:next w:val="Normal"/>
    <w:autoRedefine w:val="0"/>
    <w:hidden w:val="0"/>
    <w:qFormat w:val="0"/>
    <w:pPr>
      <w:keepNext w:val="1"/>
      <w:numPr>
        <w:ilvl w:val="1"/>
        <w:numId w:val="1"/>
      </w:numPr>
      <w:suppressAutoHyphens w:val="0"/>
      <w:spacing w:line="1" w:lineRule="atLeast"/>
      <w:ind w:left="630" w:right="0" w:leftChars="-1" w:rightChars="0" w:firstLine="0" w:firstLineChars="-1"/>
      <w:textDirection w:val="btLr"/>
      <w:textAlignment w:val="top"/>
      <w:outlineLvl w:val="1"/>
    </w:pPr>
    <w:rPr>
      <w:b w:val="1"/>
      <w:bCs w:val="1"/>
      <w:w w:val="100"/>
      <w:position w:val="-1"/>
      <w:sz w:val="22"/>
      <w:szCs w:val="24"/>
      <w:effect w:val="none"/>
      <w:vertAlign w:val="baseline"/>
      <w:cs w:val="0"/>
      <w:em w:val="none"/>
      <w:lang w:bidi="ar-SA" w:eastAsia="und" w:val="und"/>
    </w:rPr>
  </w:style>
  <w:style w:type="paragraph" w:styleId="Título3">
    <w:name w:val="Título 3"/>
    <w:basedOn w:val="Normal"/>
    <w:next w:val="Normal"/>
    <w:autoRedefine w:val="0"/>
    <w:hidden w:val="0"/>
    <w:qFormat w:val="0"/>
    <w:pPr>
      <w:keepNext w:val="1"/>
      <w:numPr>
        <w:ilvl w:val="2"/>
        <w:numId w:val="1"/>
      </w:numPr>
      <w:suppressAutoHyphens w:val="0"/>
      <w:spacing w:line="1" w:lineRule="atLeast"/>
      <w:ind w:left="630" w:right="0" w:leftChars="-1" w:rightChars="0" w:firstLine="0" w:firstLineChars="-1"/>
      <w:textDirection w:val="btLr"/>
      <w:textAlignment w:val="top"/>
      <w:outlineLvl w:val="2"/>
    </w:pPr>
    <w:rPr>
      <w:b w:val="1"/>
      <w:bCs w:val="1"/>
      <w:i w:val="1"/>
      <w:iCs w:val="1"/>
      <w:w w:val="100"/>
      <w:position w:val="-1"/>
      <w:sz w:val="22"/>
      <w:szCs w:val="24"/>
      <w:effect w:val="none"/>
      <w:vertAlign w:val="baseline"/>
      <w:cs w:val="0"/>
      <w:em w:val="none"/>
      <w:lang w:bidi="ar-SA" w:eastAsia="und" w:val="en-US"/>
    </w:rPr>
  </w:style>
  <w:style w:type="paragraph" w:styleId="Título4">
    <w:name w:val="Título 4"/>
    <w:basedOn w:val="Normal"/>
    <w:next w:val="Normal"/>
    <w:autoRedefine w:val="0"/>
    <w:hidden w:val="0"/>
    <w:qFormat w:val="0"/>
    <w:pPr>
      <w:keepNext w:val="1"/>
      <w:numPr>
        <w:ilvl w:val="3"/>
        <w:numId w:val="1"/>
      </w:numPr>
      <w:suppressAutoHyphens w:val="0"/>
      <w:spacing w:line="1" w:lineRule="atLeast"/>
      <w:ind w:left="630" w:right="0" w:leftChars="-1" w:rightChars="0" w:firstLine="0" w:firstLineChars="-1"/>
      <w:textDirection w:val="btLr"/>
      <w:textAlignment w:val="top"/>
      <w:outlineLvl w:val="3"/>
    </w:pPr>
    <w:rPr>
      <w:b w:val="1"/>
      <w:bCs w:val="1"/>
      <w:w w:val="100"/>
      <w:position w:val="-1"/>
      <w:sz w:val="18"/>
      <w:szCs w:val="24"/>
      <w:effect w:val="none"/>
      <w:vertAlign w:val="baseline"/>
      <w:cs w:val="0"/>
      <w:em w:val="none"/>
      <w:lang w:bidi="ar-SA" w:eastAsia="und" w:val="pt-BR"/>
    </w:rPr>
  </w:style>
  <w:style w:type="paragraph" w:styleId="Título5">
    <w:name w:val="Título 5"/>
    <w:basedOn w:val="Normal"/>
    <w:next w:val="Normal"/>
    <w:autoRedefine w:val="0"/>
    <w:hidden w:val="0"/>
    <w:qFormat w:val="0"/>
    <w:pPr>
      <w:keepNext w:val="1"/>
      <w:numPr>
        <w:ilvl w:val="4"/>
        <w:numId w:val="1"/>
      </w:numPr>
      <w:suppressAutoHyphens w:val="0"/>
      <w:spacing w:line="360" w:lineRule="auto"/>
      <w:ind w:left="629" w:right="0" w:leftChars="-1" w:rightChars="0" w:firstLine="0" w:firstLineChars="-1"/>
      <w:textDirection w:val="btLr"/>
      <w:textAlignment w:val="top"/>
      <w:outlineLvl w:val="4"/>
    </w:pPr>
    <w:rPr>
      <w:b w:val="1"/>
      <w:bCs w:val="1"/>
      <w:w w:val="100"/>
      <w:position w:val="-1"/>
      <w:sz w:val="18"/>
      <w:szCs w:val="24"/>
      <w:effect w:val="none"/>
      <w:vertAlign w:val="baseline"/>
      <w:cs w:val="0"/>
      <w:em w:val="none"/>
      <w:lang w:bidi="ar-SA" w:eastAsia="und" w:val="pt-BR"/>
    </w:rPr>
  </w:style>
  <w:style w:type="paragraph" w:styleId="Título6">
    <w:name w:val="Título 6"/>
    <w:basedOn w:val="Normal"/>
    <w:next w:val="Normal"/>
    <w:autoRedefine w:val="0"/>
    <w:hidden w:val="0"/>
    <w:qFormat w:val="0"/>
    <w:pPr>
      <w:keepNext w:val="1"/>
      <w:numPr>
        <w:ilvl w:val="5"/>
        <w:numId w:val="1"/>
      </w:numPr>
      <w:suppressAutoHyphens w:val="0"/>
      <w:spacing w:line="1" w:lineRule="atLeast"/>
      <w:ind w:left="900" w:right="0" w:leftChars="-1" w:rightChars="0" w:firstLine="0" w:firstLineChars="-1"/>
      <w:textDirection w:val="btLr"/>
      <w:textAlignment w:val="top"/>
      <w:outlineLvl w:val="5"/>
    </w:pPr>
    <w:rPr>
      <w:b w:val="1"/>
      <w:bCs w:val="1"/>
      <w:i w:val="1"/>
      <w:iCs w:val="1"/>
      <w:w w:val="100"/>
      <w:position w:val="-1"/>
      <w:sz w:val="20"/>
      <w:szCs w:val="24"/>
      <w:effect w:val="none"/>
      <w:vertAlign w:val="baseline"/>
      <w:cs w:val="0"/>
      <w:em w:val="none"/>
      <w:lang w:bidi="ar-SA" w:eastAsia="und" w:val="pt-BR"/>
    </w:rPr>
  </w:style>
  <w:style w:type="paragraph" w:styleId="Título7">
    <w:name w:val="Título 7"/>
    <w:basedOn w:val="Normal"/>
    <w:next w:val="Normal"/>
    <w:autoRedefine w:val="0"/>
    <w:hidden w:val="0"/>
    <w:qFormat w:val="0"/>
    <w:pPr>
      <w:keepNext w:val="1"/>
      <w:numPr>
        <w:ilvl w:val="6"/>
        <w:numId w:val="1"/>
      </w:numPr>
      <w:suppressAutoHyphens w:val="0"/>
      <w:spacing w:line="1" w:lineRule="atLeast"/>
      <w:ind w:left="900" w:right="0" w:leftChars="-1" w:rightChars="0" w:firstLine="0" w:firstLineChars="-1"/>
      <w:jc w:val="center"/>
      <w:textDirection w:val="btLr"/>
      <w:textAlignment w:val="top"/>
      <w:outlineLvl w:val="6"/>
    </w:pPr>
    <w:rPr>
      <w:b w:val="1"/>
      <w:bCs w:val="1"/>
      <w:w w:val="100"/>
      <w:position w:val="-1"/>
      <w:sz w:val="24"/>
      <w:szCs w:val="24"/>
      <w:effect w:val="none"/>
      <w:vertAlign w:val="baseline"/>
      <w:cs w:val="0"/>
      <w:em w:val="none"/>
      <w:lang w:bidi="ar-SA" w:eastAsia="und" w:val="pt-BR"/>
    </w:rPr>
  </w:style>
  <w:style w:type="paragraph" w:styleId="Título8">
    <w:name w:val="Título 8"/>
    <w:basedOn w:val="Normal"/>
    <w:next w:val="Normal"/>
    <w:autoRedefine w:val="0"/>
    <w:hidden w:val="0"/>
    <w:qFormat w:val="0"/>
    <w:pPr>
      <w:keepNext w:val="1"/>
      <w:numPr>
        <w:ilvl w:val="7"/>
        <w:numId w:val="1"/>
      </w:numPr>
      <w:suppressAutoHyphens w:val="0"/>
      <w:spacing w:line="1" w:lineRule="atLeast"/>
      <w:ind w:left="1260" w:right="0" w:leftChars="-1" w:rightChars="0" w:firstLine="0" w:firstLineChars="-1"/>
      <w:jc w:val="center"/>
      <w:textDirection w:val="btLr"/>
      <w:textAlignment w:val="top"/>
      <w:outlineLvl w:val="7"/>
    </w:pPr>
    <w:rPr>
      <w:b w:val="1"/>
      <w:bCs w:val="1"/>
      <w:w w:val="100"/>
      <w:position w:val="-1"/>
      <w:sz w:val="24"/>
      <w:szCs w:val="24"/>
      <w:effect w:val="none"/>
      <w:vertAlign w:val="baseline"/>
      <w:cs w:val="0"/>
      <w:em w:val="none"/>
      <w:lang w:bidi="ar-SA" w:eastAsia="und" w:val="pt-BR"/>
    </w:rPr>
  </w:style>
  <w:style w:type="paragraph" w:styleId="Título9">
    <w:name w:val="Título 9"/>
    <w:basedOn w:val="Normal"/>
    <w:next w:val="Normal"/>
    <w:autoRedefine w:val="0"/>
    <w:hidden w:val="0"/>
    <w:qFormat w:val="1"/>
    <w:pPr>
      <w:suppressAutoHyphens w:val="1"/>
      <w:spacing w:before="60" w:line="1" w:lineRule="atLeast"/>
      <w:ind w:left="1584" w:leftChars="-1" w:rightChars="0" w:hanging="1584" w:firstLineChars="-1"/>
      <w:jc w:val="both"/>
      <w:textDirection w:val="btLr"/>
      <w:textAlignment w:val="top"/>
      <w:outlineLvl w:val="8"/>
    </w:pPr>
    <w:rPr>
      <w:rFonts w:ascii="Cambria" w:cs="Times New Roman" w:eastAsia="Times New Roman" w:hAnsi="Cambria"/>
      <w:i w:val="1"/>
      <w:iCs w:val="1"/>
      <w:spacing w:val="5"/>
      <w:w w:val="100"/>
      <w:position w:val="-1"/>
      <w:sz w:val="20"/>
      <w:szCs w:val="20"/>
      <w:effect w:val="none"/>
      <w:vertAlign w:val="baseline"/>
      <w:cs w:val="0"/>
      <w:em w:val="none"/>
      <w:lang w:bidi="ar-SA" w:eastAsia="und" w:val="pt-BR"/>
    </w:rPr>
  </w:style>
  <w:style w:type="character" w:styleId="Fonteparág.padrão">
    <w:name w:val="Fonte parág. padrão"/>
    <w:next w:val="Fonteparág.padrão"/>
    <w:autoRedefine w:val="0"/>
    <w:hidden w:val="0"/>
    <w:qFormat w:val="1"/>
    <w:rPr>
      <w:w w:val="100"/>
      <w:position w:val="-1"/>
      <w:effect w:val="none"/>
      <w:vertAlign w:val="baseline"/>
      <w:cs w:val="0"/>
      <w:em w:val="none"/>
      <w:lang/>
    </w:rPr>
  </w:style>
  <w:style w:type="table" w:styleId="Tabelanormal">
    <w:name w:val="Tabela normal"/>
    <w:next w:val="Tabela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elanormal"/>
      <w:jc w:val="left"/>
      <w:tblInd w:w="0.0" w:type="dxa"/>
      <w:tblCellMar>
        <w:top w:w="0.0" w:type="dxa"/>
        <w:left w:w="108.0" w:type="dxa"/>
        <w:bottom w:w="0.0" w:type="dxa"/>
        <w:right w:w="108.0" w:type="dxa"/>
      </w:tblCellMar>
    </w:tblPr>
  </w:style>
  <w:style w:type="numbering" w:styleId="Semlista">
    <w:name w:val="Sem lista"/>
    <w:next w:val="Semlista"/>
    <w:autoRedefine w:val="0"/>
    <w:hidden w:val="0"/>
    <w:qFormat w:val="1"/>
    <w:pPr>
      <w:suppressAutoHyphens w:val="1"/>
      <w:spacing w:line="1" w:lineRule="atLeast"/>
      <w:ind w:leftChars="-1" w:rightChars="0" w:firstLineChars="-1"/>
      <w:textDirection w:val="btLr"/>
      <w:textAlignment w:val="top"/>
      <w:outlineLvl w:val="0"/>
    </w:pPr>
  </w:style>
  <w:style w:type="character" w:styleId="WW8Num1z0">
    <w:name w:val="WW8Num1z0"/>
    <w:next w:val="WW8Num1z0"/>
    <w:autoRedefine w:val="0"/>
    <w:hidden w:val="0"/>
    <w:qFormat w:val="0"/>
    <w:rPr>
      <w:w w:val="100"/>
      <w:position w:val="-1"/>
      <w:effect w:val="none"/>
      <w:vertAlign w:val="baseline"/>
      <w:cs w:val="0"/>
      <w:em w:val="none"/>
      <w:lang/>
    </w:rPr>
  </w:style>
  <w:style w:type="character" w:styleId="WW8Num1z1">
    <w:name w:val="WW8Num1z1"/>
    <w:next w:val="WW8Num1z1"/>
    <w:autoRedefine w:val="0"/>
    <w:hidden w:val="0"/>
    <w:qFormat w:val="0"/>
    <w:rPr>
      <w:w w:val="100"/>
      <w:position w:val="-1"/>
      <w:effect w:val="none"/>
      <w:vertAlign w:val="baseline"/>
      <w:cs w:val="0"/>
      <w:em w:val="none"/>
      <w:lang/>
    </w:rPr>
  </w:style>
  <w:style w:type="character" w:styleId="WW8Num1z2">
    <w:name w:val="WW8Num1z2"/>
    <w:next w:val="WW8Num1z2"/>
    <w:autoRedefine w:val="0"/>
    <w:hidden w:val="0"/>
    <w:qFormat w:val="0"/>
    <w:rPr>
      <w:w w:val="100"/>
      <w:position w:val="-1"/>
      <w:effect w:val="none"/>
      <w:vertAlign w:val="baseline"/>
      <w:cs w:val="0"/>
      <w:em w:val="none"/>
      <w:lang/>
    </w:rPr>
  </w:style>
  <w:style w:type="character" w:styleId="WW8Num1z3">
    <w:name w:val="WW8Num1z3"/>
    <w:next w:val="WW8Num1z3"/>
    <w:autoRedefine w:val="0"/>
    <w:hidden w:val="0"/>
    <w:qFormat w:val="0"/>
    <w:rPr>
      <w:w w:val="100"/>
      <w:position w:val="-1"/>
      <w:effect w:val="none"/>
      <w:vertAlign w:val="baseline"/>
      <w:cs w:val="0"/>
      <w:em w:val="none"/>
      <w:lang/>
    </w:rPr>
  </w:style>
  <w:style w:type="character" w:styleId="WW8Num1z4">
    <w:name w:val="WW8Num1z4"/>
    <w:next w:val="WW8Num1z4"/>
    <w:autoRedefine w:val="0"/>
    <w:hidden w:val="0"/>
    <w:qFormat w:val="0"/>
    <w:rPr>
      <w:w w:val="100"/>
      <w:position w:val="-1"/>
      <w:effect w:val="none"/>
      <w:vertAlign w:val="baseline"/>
      <w:cs w:val="0"/>
      <w:em w:val="none"/>
      <w:lang/>
    </w:rPr>
  </w:style>
  <w:style w:type="character" w:styleId="WW8Num1z5">
    <w:name w:val="WW8Num1z5"/>
    <w:next w:val="WW8Num1z5"/>
    <w:autoRedefine w:val="0"/>
    <w:hidden w:val="0"/>
    <w:qFormat w:val="0"/>
    <w:rPr>
      <w:w w:val="100"/>
      <w:position w:val="-1"/>
      <w:effect w:val="none"/>
      <w:vertAlign w:val="baseline"/>
      <w:cs w:val="0"/>
      <w:em w:val="none"/>
      <w:lang/>
    </w:rPr>
  </w:style>
  <w:style w:type="character" w:styleId="WW8Num1z6">
    <w:name w:val="WW8Num1z6"/>
    <w:next w:val="WW8Num1z6"/>
    <w:autoRedefine w:val="0"/>
    <w:hidden w:val="0"/>
    <w:qFormat w:val="0"/>
    <w:rPr>
      <w:w w:val="100"/>
      <w:position w:val="-1"/>
      <w:effect w:val="none"/>
      <w:vertAlign w:val="baseline"/>
      <w:cs w:val="0"/>
      <w:em w:val="none"/>
      <w:lang/>
    </w:rPr>
  </w:style>
  <w:style w:type="character" w:styleId="WW8Num1z7">
    <w:name w:val="WW8Num1z7"/>
    <w:next w:val="WW8Num1z7"/>
    <w:autoRedefine w:val="0"/>
    <w:hidden w:val="0"/>
    <w:qFormat w:val="0"/>
    <w:rPr>
      <w:w w:val="100"/>
      <w:position w:val="-1"/>
      <w:effect w:val="none"/>
      <w:vertAlign w:val="baseline"/>
      <w:cs w:val="0"/>
      <w:em w:val="none"/>
      <w:lang/>
    </w:rPr>
  </w:style>
  <w:style w:type="character" w:styleId="WW8Num1z8">
    <w:name w:val="WW8Num1z8"/>
    <w:next w:val="WW8Num1z8"/>
    <w:autoRedefine w:val="0"/>
    <w:hidden w:val="0"/>
    <w:qFormat w:val="0"/>
    <w:rPr>
      <w:w w:val="100"/>
      <w:position w:val="-1"/>
      <w:effect w:val="none"/>
      <w:vertAlign w:val="baseline"/>
      <w:cs w:val="0"/>
      <w:em w:val="none"/>
      <w:lang/>
    </w:rPr>
  </w:style>
  <w:style w:type="character" w:styleId="WW8Num2z0">
    <w:name w:val="WW8Num2z0"/>
    <w:next w:val="WW8Num2z0"/>
    <w:autoRedefine w:val="0"/>
    <w:hidden w:val="0"/>
    <w:qFormat w:val="0"/>
    <w:rPr>
      <w:w w:val="100"/>
      <w:position w:val="-1"/>
      <w:effect w:val="none"/>
      <w:vertAlign w:val="baseline"/>
      <w:cs w:val="0"/>
      <w:em w:val="none"/>
      <w:lang/>
    </w:rPr>
  </w:style>
  <w:style w:type="character" w:styleId="WW8Num3z0">
    <w:name w:val="WW8Num3z0"/>
    <w:next w:val="WW8Num3z0"/>
    <w:autoRedefine w:val="0"/>
    <w:hidden w:val="0"/>
    <w:qFormat w:val="0"/>
    <w:rPr>
      <w:w w:val="100"/>
      <w:position w:val="-1"/>
      <w:effect w:val="none"/>
      <w:vertAlign w:val="baseline"/>
      <w:cs w:val="0"/>
      <w:em w:val="none"/>
      <w:lang/>
    </w:rPr>
  </w:style>
  <w:style w:type="character" w:styleId="WW8Num4z0">
    <w:name w:val="WW8Num4z0"/>
    <w:next w:val="WW8Num4z0"/>
    <w:autoRedefine w:val="0"/>
    <w:hidden w:val="0"/>
    <w:qFormat w:val="0"/>
    <w:rPr>
      <w:b w:val="1"/>
      <w:w w:val="100"/>
      <w:position w:val="-1"/>
      <w:effect w:val="none"/>
      <w:vertAlign w:val="baseline"/>
      <w:cs w:val="0"/>
      <w:em w:val="none"/>
      <w:lang/>
    </w:rPr>
  </w:style>
  <w:style w:type="character" w:styleId="WW8Num4z1">
    <w:name w:val="WW8Num4z1"/>
    <w:next w:val="WW8Num4z1"/>
    <w:autoRedefine w:val="0"/>
    <w:hidden w:val="0"/>
    <w:qFormat w:val="0"/>
    <w:rPr>
      <w:b w:val="0"/>
      <w:i w:val="0"/>
      <w:strike w:val="0"/>
      <w:dstrike w:val="0"/>
      <w:color w:val="000000"/>
      <w:w w:val="100"/>
      <w:position w:val="-1"/>
      <w:sz w:val="20"/>
      <w:szCs w:val="20"/>
      <w:u w:val="none"/>
      <w:effect w:val="none"/>
      <w:vertAlign w:val="baseline"/>
      <w:cs w:val="0"/>
      <w:em w:val="none"/>
      <w:lang/>
    </w:rPr>
  </w:style>
  <w:style w:type="character" w:styleId="WW8Num4z2">
    <w:name w:val="WW8Num4z2"/>
    <w:next w:val="WW8Num4z2"/>
    <w:autoRedefine w:val="0"/>
    <w:hidden w:val="0"/>
    <w:qFormat w:val="0"/>
    <w:rPr>
      <w:rFonts w:ascii="Arial" w:cs="Arial" w:hAnsi="Arial" w:hint="default"/>
      <w:b w:val="0"/>
      <w:i w:val="0"/>
      <w:strike w:val="0"/>
      <w:dstrike w:val="0"/>
      <w:color w:val="000000"/>
      <w:w w:val="100"/>
      <w:position w:val="-1"/>
      <w:sz w:val="20"/>
      <w:szCs w:val="20"/>
      <w:effect w:val="none"/>
      <w:vertAlign w:val="baseline"/>
      <w:cs w:val="0"/>
      <w:em w:val="none"/>
      <w:lang/>
    </w:rPr>
  </w:style>
  <w:style w:type="character" w:styleId="WW8Num4z3">
    <w:name w:val="WW8Num4z3"/>
    <w:next w:val="WW8Num4z3"/>
    <w:autoRedefine w:val="0"/>
    <w:hidden w:val="0"/>
    <w:qFormat w:val="0"/>
    <w:rPr>
      <w:w w:val="100"/>
      <w:position w:val="-1"/>
      <w:effect w:val="none"/>
      <w:vertAlign w:val="baseline"/>
      <w:cs w:val="0"/>
      <w:em w:val="none"/>
      <w:lang/>
    </w:rPr>
  </w:style>
  <w:style w:type="character" w:styleId="WW8Num4z4">
    <w:name w:val="WW8Num4z4"/>
    <w:next w:val="WW8Num4z4"/>
    <w:autoRedefine w:val="0"/>
    <w:hidden w:val="0"/>
    <w:qFormat w:val="0"/>
    <w:rPr>
      <w:w w:val="100"/>
      <w:position w:val="-1"/>
      <w:effect w:val="none"/>
      <w:vertAlign w:val="baseline"/>
      <w:cs w:val="0"/>
      <w:em w:val="none"/>
      <w:lang/>
    </w:rPr>
  </w:style>
  <w:style w:type="character" w:styleId="WW8Num4z5">
    <w:name w:val="WW8Num4z5"/>
    <w:next w:val="WW8Num4z5"/>
    <w:autoRedefine w:val="0"/>
    <w:hidden w:val="0"/>
    <w:qFormat w:val="0"/>
    <w:rPr>
      <w:w w:val="100"/>
      <w:position w:val="-1"/>
      <w:effect w:val="none"/>
      <w:vertAlign w:val="baseline"/>
      <w:cs w:val="0"/>
      <w:em w:val="none"/>
      <w:lang/>
    </w:rPr>
  </w:style>
  <w:style w:type="character" w:styleId="WW8Num4z6">
    <w:name w:val="WW8Num4z6"/>
    <w:next w:val="WW8Num4z6"/>
    <w:autoRedefine w:val="0"/>
    <w:hidden w:val="0"/>
    <w:qFormat w:val="0"/>
    <w:rPr>
      <w:w w:val="100"/>
      <w:position w:val="-1"/>
      <w:effect w:val="none"/>
      <w:vertAlign w:val="baseline"/>
      <w:cs w:val="0"/>
      <w:em w:val="none"/>
      <w:lang/>
    </w:rPr>
  </w:style>
  <w:style w:type="character" w:styleId="WW8Num4z7">
    <w:name w:val="WW8Num4z7"/>
    <w:next w:val="WW8Num4z7"/>
    <w:autoRedefine w:val="0"/>
    <w:hidden w:val="0"/>
    <w:qFormat w:val="0"/>
    <w:rPr>
      <w:w w:val="100"/>
      <w:position w:val="-1"/>
      <w:effect w:val="none"/>
      <w:vertAlign w:val="baseline"/>
      <w:cs w:val="0"/>
      <w:em w:val="none"/>
      <w:lang/>
    </w:rPr>
  </w:style>
  <w:style w:type="character" w:styleId="WW8Num4z8">
    <w:name w:val="WW8Num4z8"/>
    <w:next w:val="WW8Num4z8"/>
    <w:autoRedefine w:val="0"/>
    <w:hidden w:val="0"/>
    <w:qFormat w:val="0"/>
    <w:rPr>
      <w:w w:val="100"/>
      <w:position w:val="-1"/>
      <w:effect w:val="none"/>
      <w:vertAlign w:val="baseline"/>
      <w:cs w:val="0"/>
      <w:em w:val="none"/>
      <w:lang/>
    </w:rPr>
  </w:style>
  <w:style w:type="character" w:styleId="WW8Num5z0">
    <w:name w:val="WW8Num5z0"/>
    <w:next w:val="WW8Num5z0"/>
    <w:autoRedefine w:val="0"/>
    <w:hidden w:val="0"/>
    <w:qFormat w:val="0"/>
    <w:rPr>
      <w:w w:val="100"/>
      <w:position w:val="-1"/>
      <w:effect w:val="none"/>
      <w:vertAlign w:val="baseline"/>
      <w:cs w:val="0"/>
      <w:em w:val="none"/>
      <w:lang/>
    </w:rPr>
  </w:style>
  <w:style w:type="character" w:styleId="WW8Num6z0">
    <w:name w:val="WW8Num6z0"/>
    <w:next w:val="WW8Num6z0"/>
    <w:autoRedefine w:val="0"/>
    <w:hidden w:val="0"/>
    <w:qFormat w:val="0"/>
    <w:rPr>
      <w:rFonts w:ascii="Times New Roman" w:cs="Times New Roman" w:hAnsi="Times New Roman" w:hint="default"/>
      <w:b w:val="1"/>
      <w:bCs w:val="1"/>
      <w:w w:val="100"/>
      <w:position w:val="-1"/>
      <w:sz w:val="24"/>
      <w:szCs w:val="24"/>
      <w:effect w:val="none"/>
      <w:vertAlign w:val="baseline"/>
      <w:cs w:val="0"/>
      <w:em w:val="none"/>
      <w:lang/>
    </w:rPr>
  </w:style>
  <w:style w:type="character" w:styleId="WW8Num7z0">
    <w:name w:val="WW8Num7z0"/>
    <w:next w:val="WW8Num7z0"/>
    <w:autoRedefine w:val="0"/>
    <w:hidden w:val="0"/>
    <w:qFormat w:val="0"/>
    <w:rPr>
      <w:b w:val="0"/>
      <w:w w:val="100"/>
      <w:position w:val="-1"/>
      <w:effect w:val="none"/>
      <w:vertAlign w:val="baseline"/>
      <w:cs w:val="0"/>
      <w:em w:val="none"/>
      <w:lang/>
    </w:rPr>
  </w:style>
  <w:style w:type="character" w:styleId="WW8Num8z0">
    <w:name w:val="WW8Num8z0"/>
    <w:next w:val="WW8Num8z0"/>
    <w:autoRedefine w:val="0"/>
    <w:hidden w:val="0"/>
    <w:qFormat w:val="0"/>
    <w:rPr>
      <w:w w:val="100"/>
      <w:position w:val="-1"/>
      <w:effect w:val="none"/>
      <w:vertAlign w:val="baseline"/>
      <w:cs w:val="0"/>
      <w:em w:val="none"/>
      <w:lang/>
    </w:rPr>
  </w:style>
  <w:style w:type="character" w:styleId="WW8Num9z0">
    <w:name w:val="WW8Num9z0"/>
    <w:next w:val="WW8Num9z0"/>
    <w:autoRedefine w:val="0"/>
    <w:hidden w:val="0"/>
    <w:qFormat w:val="0"/>
    <w:rPr>
      <w:b w:val="1"/>
      <w:w w:val="100"/>
      <w:position w:val="-1"/>
      <w:effect w:val="none"/>
      <w:vertAlign w:val="baseline"/>
      <w:cs w:val="0"/>
      <w:em w:val="none"/>
      <w:lang/>
    </w:rPr>
  </w:style>
  <w:style w:type="character" w:styleId="WW8Num9z1">
    <w:name w:val="WW8Num9z1"/>
    <w:next w:val="WW8Num9z1"/>
    <w:autoRedefine w:val="0"/>
    <w:hidden w:val="0"/>
    <w:qFormat w:val="0"/>
    <w:rPr>
      <w:b w:val="0"/>
      <w:color w:val="000000"/>
      <w:w w:val="100"/>
      <w:position w:val="-1"/>
      <w:effect w:val="none"/>
      <w:vertAlign w:val="baseline"/>
      <w:cs w:val="0"/>
      <w:em w:val="none"/>
      <w:lang/>
    </w:rPr>
  </w:style>
  <w:style w:type="character" w:styleId="WW8Num10z0">
    <w:name w:val="WW8Num10z0"/>
    <w:next w:val="WW8Num10z0"/>
    <w:autoRedefine w:val="0"/>
    <w:hidden w:val="0"/>
    <w:qFormat w:val="0"/>
    <w:rPr>
      <w:rFonts w:ascii="Times New Roman" w:cs="Times New Roman" w:hAnsi="Times New Roman"/>
      <w:w w:val="100"/>
      <w:position w:val="-1"/>
      <w:sz w:val="24"/>
      <w:szCs w:val="24"/>
      <w:effect w:val="none"/>
      <w:vertAlign w:val="baseline"/>
      <w:cs w:val="0"/>
      <w:em w:val="none"/>
      <w:lang w:eastAsia="und" w:val="und"/>
    </w:rPr>
  </w:style>
  <w:style w:type="character" w:styleId="WW8Num11z0">
    <w:name w:val="WW8Num11z0"/>
    <w:next w:val="WW8Num11z0"/>
    <w:autoRedefine w:val="0"/>
    <w:hidden w:val="0"/>
    <w:qFormat w:val="0"/>
    <w:rPr>
      <w:rFonts w:ascii="Times New Roman" w:cs="Times New Roman" w:hAnsi="Times New Roman" w:hint="default"/>
      <w:b w:val="1"/>
      <w:w w:val="100"/>
      <w:position w:val="-1"/>
      <w:sz w:val="24"/>
      <w:szCs w:val="24"/>
      <w:effect w:val="none"/>
      <w:vertAlign w:val="baseline"/>
      <w:cs w:val="0"/>
      <w:em w:val="none"/>
      <w:lang/>
    </w:rPr>
  </w:style>
  <w:style w:type="character" w:styleId="WW8Num11z1">
    <w:name w:val="WW8Num11z1"/>
    <w:next w:val="WW8Num11z1"/>
    <w:autoRedefine w:val="0"/>
    <w:hidden w:val="0"/>
    <w:qFormat w:val="0"/>
    <w:rPr>
      <w:b w:val="1"/>
      <w:w w:val="100"/>
      <w:position w:val="-1"/>
      <w:szCs w:val="24"/>
      <w:effect w:val="none"/>
      <w:vertAlign w:val="baseline"/>
      <w:cs w:val="0"/>
      <w:em w:val="none"/>
      <w:lang/>
    </w:rPr>
  </w:style>
  <w:style w:type="character" w:styleId="WW8Num12z0">
    <w:name w:val="WW8Num12z0"/>
    <w:next w:val="WW8Num12z0"/>
    <w:autoRedefine w:val="0"/>
    <w:hidden w:val="0"/>
    <w:qFormat w:val="0"/>
    <w:rPr>
      <w:w w:val="100"/>
      <w:position w:val="-1"/>
      <w:effect w:val="none"/>
      <w:vertAlign w:val="baseline"/>
      <w:cs w:val="0"/>
      <w:em w:val="none"/>
      <w:lang w:val="pt-BR"/>
    </w:rPr>
  </w:style>
  <w:style w:type="character" w:styleId="WW8Num13z0">
    <w:name w:val="WW8Num13z0"/>
    <w:next w:val="WW8Num13z0"/>
    <w:autoRedefine w:val="0"/>
    <w:hidden w:val="0"/>
    <w:qFormat w:val="0"/>
    <w:rPr>
      <w:w w:val="100"/>
      <w:position w:val="-1"/>
      <w:effect w:val="none"/>
      <w:vertAlign w:val="baseline"/>
      <w:cs w:val="0"/>
      <w:em w:val="none"/>
      <w:lang/>
    </w:rPr>
  </w:style>
  <w:style w:type="character" w:styleId="WW8Num14z0">
    <w:name w:val="WW8Num14z0"/>
    <w:next w:val="WW8Num14z0"/>
    <w:autoRedefine w:val="0"/>
    <w:hidden w:val="0"/>
    <w:qFormat w:val="0"/>
    <w:rPr>
      <w:rFonts w:ascii="Times New Roman" w:cs="Times New Roman" w:hAnsi="Times New Roman" w:hint="default"/>
      <w:w w:val="100"/>
      <w:position w:val="-1"/>
      <w:sz w:val="24"/>
      <w:szCs w:val="24"/>
      <w:effect w:val="none"/>
      <w:vertAlign w:val="baseline"/>
      <w:cs w:val="0"/>
      <w:em w:val="none"/>
      <w:lang/>
    </w:rPr>
  </w:style>
  <w:style w:type="character" w:styleId="WW8Num5z1">
    <w:name w:val="WW8Num5z1"/>
    <w:next w:val="WW8Num5z1"/>
    <w:autoRedefine w:val="0"/>
    <w:hidden w:val="0"/>
    <w:qFormat w:val="0"/>
    <w:rPr>
      <w:rFonts w:ascii="Courier New" w:cs="Courier New" w:hAnsi="Courier New" w:hint="default"/>
      <w:w w:val="100"/>
      <w:position w:val="-1"/>
      <w:effect w:val="none"/>
      <w:vertAlign w:val="baseline"/>
      <w:cs w:val="0"/>
      <w:em w:val="none"/>
      <w:lang/>
    </w:rPr>
  </w:style>
  <w:style w:type="character" w:styleId="WW8Num5z2">
    <w:name w:val="WW8Num5z2"/>
    <w:next w:val="WW8Num5z2"/>
    <w:autoRedefine w:val="0"/>
    <w:hidden w:val="0"/>
    <w:qFormat w:val="0"/>
    <w:rPr>
      <w:rFonts w:ascii="Wingdings" w:cs="Wingdings" w:hAnsi="Wingdings" w:hint="default"/>
      <w:w w:val="100"/>
      <w:position w:val="-1"/>
      <w:effect w:val="none"/>
      <w:vertAlign w:val="baseline"/>
      <w:cs w:val="0"/>
      <w:em w:val="none"/>
      <w:lang/>
    </w:rPr>
  </w:style>
  <w:style w:type="character" w:styleId="WW8Num6z1">
    <w:name w:val="WW8Num6z1"/>
    <w:next w:val="WW8Num6z1"/>
    <w:autoRedefine w:val="0"/>
    <w:hidden w:val="0"/>
    <w:qFormat w:val="0"/>
    <w:rPr>
      <w:b w:val="0"/>
      <w:i w:val="0"/>
      <w:strike w:val="0"/>
      <w:dstrike w:val="0"/>
      <w:color w:val="000000"/>
      <w:w w:val="100"/>
      <w:position w:val="-1"/>
      <w:sz w:val="20"/>
      <w:szCs w:val="20"/>
      <w:u w:val="none"/>
      <w:effect w:val="none"/>
      <w:vertAlign w:val="baseline"/>
      <w:cs w:val="0"/>
      <w:em w:val="none"/>
      <w:lang/>
    </w:rPr>
  </w:style>
  <w:style w:type="character" w:styleId="WW8Num6z2">
    <w:name w:val="WW8Num6z2"/>
    <w:next w:val="WW8Num6z2"/>
    <w:autoRedefine w:val="0"/>
    <w:hidden w:val="0"/>
    <w:qFormat w:val="0"/>
    <w:rPr>
      <w:rFonts w:ascii="Arial" w:cs="Arial" w:hAnsi="Arial" w:hint="default"/>
      <w:b w:val="0"/>
      <w:i w:val="0"/>
      <w:strike w:val="0"/>
      <w:dstrike w:val="0"/>
      <w:color w:val="000000"/>
      <w:w w:val="100"/>
      <w:position w:val="-1"/>
      <w:sz w:val="20"/>
      <w:szCs w:val="20"/>
      <w:effect w:val="none"/>
      <w:vertAlign w:val="baseline"/>
      <w:cs w:val="0"/>
      <w:em w:val="none"/>
      <w:lang/>
    </w:rPr>
  </w:style>
  <w:style w:type="character" w:styleId="WW8Num6z3">
    <w:name w:val="WW8Num6z3"/>
    <w:next w:val="WW8Num6z3"/>
    <w:autoRedefine w:val="0"/>
    <w:hidden w:val="0"/>
    <w:qFormat w:val="0"/>
    <w:rPr>
      <w:w w:val="100"/>
      <w:position w:val="-1"/>
      <w:effect w:val="none"/>
      <w:vertAlign w:val="baseline"/>
      <w:cs w:val="0"/>
      <w:em w:val="none"/>
      <w:lang/>
    </w:rPr>
  </w:style>
  <w:style w:type="character" w:styleId="WW8Num6z4">
    <w:name w:val="WW8Num6z4"/>
    <w:next w:val="WW8Num6z4"/>
    <w:autoRedefine w:val="0"/>
    <w:hidden w:val="0"/>
    <w:qFormat w:val="0"/>
    <w:rPr>
      <w:w w:val="100"/>
      <w:position w:val="-1"/>
      <w:effect w:val="none"/>
      <w:vertAlign w:val="baseline"/>
      <w:cs w:val="0"/>
      <w:em w:val="none"/>
      <w:lang/>
    </w:rPr>
  </w:style>
  <w:style w:type="character" w:styleId="WW8Num6z5">
    <w:name w:val="WW8Num6z5"/>
    <w:next w:val="WW8Num6z5"/>
    <w:autoRedefine w:val="0"/>
    <w:hidden w:val="0"/>
    <w:qFormat w:val="0"/>
    <w:rPr>
      <w:w w:val="100"/>
      <w:position w:val="-1"/>
      <w:effect w:val="none"/>
      <w:vertAlign w:val="baseline"/>
      <w:cs w:val="0"/>
      <w:em w:val="none"/>
      <w:lang/>
    </w:rPr>
  </w:style>
  <w:style w:type="character" w:styleId="WW8Num6z6">
    <w:name w:val="WW8Num6z6"/>
    <w:next w:val="WW8Num6z6"/>
    <w:autoRedefine w:val="0"/>
    <w:hidden w:val="0"/>
    <w:qFormat w:val="0"/>
    <w:rPr>
      <w:w w:val="100"/>
      <w:position w:val="-1"/>
      <w:effect w:val="none"/>
      <w:vertAlign w:val="baseline"/>
      <w:cs w:val="0"/>
      <w:em w:val="none"/>
      <w:lang/>
    </w:rPr>
  </w:style>
  <w:style w:type="character" w:styleId="WW8Num6z7">
    <w:name w:val="WW8Num6z7"/>
    <w:next w:val="WW8Num6z7"/>
    <w:autoRedefine w:val="0"/>
    <w:hidden w:val="0"/>
    <w:qFormat w:val="0"/>
    <w:rPr>
      <w:w w:val="100"/>
      <w:position w:val="-1"/>
      <w:effect w:val="none"/>
      <w:vertAlign w:val="baseline"/>
      <w:cs w:val="0"/>
      <w:em w:val="none"/>
      <w:lang/>
    </w:rPr>
  </w:style>
  <w:style w:type="character" w:styleId="WW8Num6z8">
    <w:name w:val="WW8Num6z8"/>
    <w:next w:val="WW8Num6z8"/>
    <w:autoRedefine w:val="0"/>
    <w:hidden w:val="0"/>
    <w:qFormat w:val="0"/>
    <w:rPr>
      <w:w w:val="100"/>
      <w:position w:val="-1"/>
      <w:effect w:val="none"/>
      <w:vertAlign w:val="baseline"/>
      <w:cs w:val="0"/>
      <w:em w:val="none"/>
      <w:lang/>
    </w:rPr>
  </w:style>
  <w:style w:type="character" w:styleId="WW8Num7z1">
    <w:name w:val="WW8Num7z1"/>
    <w:next w:val="WW8Num7z1"/>
    <w:autoRedefine w:val="0"/>
    <w:hidden w:val="0"/>
    <w:qFormat w:val="0"/>
    <w:rPr>
      <w:w w:val="100"/>
      <w:position w:val="-1"/>
      <w:effect w:val="none"/>
      <w:vertAlign w:val="baseline"/>
      <w:cs w:val="0"/>
      <w:em w:val="none"/>
      <w:lang/>
    </w:rPr>
  </w:style>
  <w:style w:type="character" w:styleId="WW8Num7z2">
    <w:name w:val="WW8Num7z2"/>
    <w:next w:val="WW8Num7z2"/>
    <w:autoRedefine w:val="0"/>
    <w:hidden w:val="0"/>
    <w:qFormat w:val="0"/>
    <w:rPr>
      <w:w w:val="100"/>
      <w:position w:val="-1"/>
      <w:effect w:val="none"/>
      <w:vertAlign w:val="baseline"/>
      <w:cs w:val="0"/>
      <w:em w:val="none"/>
      <w:lang/>
    </w:rPr>
  </w:style>
  <w:style w:type="character" w:styleId="WW8Num7z3">
    <w:name w:val="WW8Num7z3"/>
    <w:next w:val="WW8Num7z3"/>
    <w:autoRedefine w:val="0"/>
    <w:hidden w:val="0"/>
    <w:qFormat w:val="0"/>
    <w:rPr>
      <w:w w:val="100"/>
      <w:position w:val="-1"/>
      <w:effect w:val="none"/>
      <w:vertAlign w:val="baseline"/>
      <w:cs w:val="0"/>
      <w:em w:val="none"/>
      <w:lang/>
    </w:rPr>
  </w:style>
  <w:style w:type="character" w:styleId="WW8Num7z4">
    <w:name w:val="WW8Num7z4"/>
    <w:next w:val="WW8Num7z4"/>
    <w:autoRedefine w:val="0"/>
    <w:hidden w:val="0"/>
    <w:qFormat w:val="0"/>
    <w:rPr>
      <w:w w:val="100"/>
      <w:position w:val="-1"/>
      <w:effect w:val="none"/>
      <w:vertAlign w:val="baseline"/>
      <w:cs w:val="0"/>
      <w:em w:val="none"/>
      <w:lang/>
    </w:rPr>
  </w:style>
  <w:style w:type="character" w:styleId="WW8Num7z5">
    <w:name w:val="WW8Num7z5"/>
    <w:next w:val="WW8Num7z5"/>
    <w:autoRedefine w:val="0"/>
    <w:hidden w:val="0"/>
    <w:qFormat w:val="0"/>
    <w:rPr>
      <w:w w:val="100"/>
      <w:position w:val="-1"/>
      <w:effect w:val="none"/>
      <w:vertAlign w:val="baseline"/>
      <w:cs w:val="0"/>
      <w:em w:val="none"/>
      <w:lang/>
    </w:rPr>
  </w:style>
  <w:style w:type="character" w:styleId="WW8Num7z6">
    <w:name w:val="WW8Num7z6"/>
    <w:next w:val="WW8Num7z6"/>
    <w:autoRedefine w:val="0"/>
    <w:hidden w:val="0"/>
    <w:qFormat w:val="0"/>
    <w:rPr>
      <w:w w:val="100"/>
      <w:position w:val="-1"/>
      <w:effect w:val="none"/>
      <w:vertAlign w:val="baseline"/>
      <w:cs w:val="0"/>
      <w:em w:val="none"/>
      <w:lang/>
    </w:rPr>
  </w:style>
  <w:style w:type="character" w:styleId="WW8Num7z7">
    <w:name w:val="WW8Num7z7"/>
    <w:next w:val="WW8Num7z7"/>
    <w:autoRedefine w:val="0"/>
    <w:hidden w:val="0"/>
    <w:qFormat w:val="0"/>
    <w:rPr>
      <w:w w:val="100"/>
      <w:position w:val="-1"/>
      <w:effect w:val="none"/>
      <w:vertAlign w:val="baseline"/>
      <w:cs w:val="0"/>
      <w:em w:val="none"/>
      <w:lang/>
    </w:rPr>
  </w:style>
  <w:style w:type="character" w:styleId="WW8Num7z8">
    <w:name w:val="WW8Num7z8"/>
    <w:next w:val="WW8Num7z8"/>
    <w:autoRedefine w:val="0"/>
    <w:hidden w:val="0"/>
    <w:qFormat w:val="0"/>
    <w:rPr>
      <w:w w:val="100"/>
      <w:position w:val="-1"/>
      <w:effect w:val="none"/>
      <w:vertAlign w:val="baseline"/>
      <w:cs w:val="0"/>
      <w:em w:val="none"/>
      <w:lang/>
    </w:rPr>
  </w:style>
  <w:style w:type="character" w:styleId="WW8Num8z1">
    <w:name w:val="WW8Num8z1"/>
    <w:next w:val="WW8Num8z1"/>
    <w:autoRedefine w:val="0"/>
    <w:hidden w:val="0"/>
    <w:qFormat w:val="0"/>
    <w:rPr>
      <w:w w:val="100"/>
      <w:position w:val="-1"/>
      <w:effect w:val="none"/>
      <w:vertAlign w:val="baseline"/>
      <w:cs w:val="0"/>
      <w:em w:val="none"/>
      <w:lang/>
    </w:rPr>
  </w:style>
  <w:style w:type="character" w:styleId="WW8Num8z2">
    <w:name w:val="WW8Num8z2"/>
    <w:next w:val="WW8Num8z2"/>
    <w:autoRedefine w:val="0"/>
    <w:hidden w:val="0"/>
    <w:qFormat w:val="0"/>
    <w:rPr>
      <w:w w:val="100"/>
      <w:position w:val="-1"/>
      <w:effect w:val="none"/>
      <w:vertAlign w:val="baseline"/>
      <w:cs w:val="0"/>
      <w:em w:val="none"/>
      <w:lang/>
    </w:rPr>
  </w:style>
  <w:style w:type="character" w:styleId="WW8Num8z3">
    <w:name w:val="WW8Num8z3"/>
    <w:next w:val="WW8Num8z3"/>
    <w:autoRedefine w:val="0"/>
    <w:hidden w:val="0"/>
    <w:qFormat w:val="0"/>
    <w:rPr>
      <w:w w:val="100"/>
      <w:position w:val="-1"/>
      <w:effect w:val="none"/>
      <w:vertAlign w:val="baseline"/>
      <w:cs w:val="0"/>
      <w:em w:val="none"/>
      <w:lang/>
    </w:rPr>
  </w:style>
  <w:style w:type="character" w:styleId="WW8Num8z4">
    <w:name w:val="WW8Num8z4"/>
    <w:next w:val="WW8Num8z4"/>
    <w:autoRedefine w:val="0"/>
    <w:hidden w:val="0"/>
    <w:qFormat w:val="0"/>
    <w:rPr>
      <w:w w:val="100"/>
      <w:position w:val="-1"/>
      <w:effect w:val="none"/>
      <w:vertAlign w:val="baseline"/>
      <w:cs w:val="0"/>
      <w:em w:val="none"/>
      <w:lang/>
    </w:rPr>
  </w:style>
  <w:style w:type="character" w:styleId="WW8Num8z5">
    <w:name w:val="WW8Num8z5"/>
    <w:next w:val="WW8Num8z5"/>
    <w:autoRedefine w:val="0"/>
    <w:hidden w:val="0"/>
    <w:qFormat w:val="0"/>
    <w:rPr>
      <w:w w:val="100"/>
      <w:position w:val="-1"/>
      <w:effect w:val="none"/>
      <w:vertAlign w:val="baseline"/>
      <w:cs w:val="0"/>
      <w:em w:val="none"/>
      <w:lang/>
    </w:rPr>
  </w:style>
  <w:style w:type="character" w:styleId="WW8Num8z6">
    <w:name w:val="WW8Num8z6"/>
    <w:next w:val="WW8Num8z6"/>
    <w:autoRedefine w:val="0"/>
    <w:hidden w:val="0"/>
    <w:qFormat w:val="0"/>
    <w:rPr>
      <w:w w:val="100"/>
      <w:position w:val="-1"/>
      <w:effect w:val="none"/>
      <w:vertAlign w:val="baseline"/>
      <w:cs w:val="0"/>
      <w:em w:val="none"/>
      <w:lang/>
    </w:rPr>
  </w:style>
  <w:style w:type="character" w:styleId="WW8Num8z7">
    <w:name w:val="WW8Num8z7"/>
    <w:next w:val="WW8Num8z7"/>
    <w:autoRedefine w:val="0"/>
    <w:hidden w:val="0"/>
    <w:qFormat w:val="0"/>
    <w:rPr>
      <w:w w:val="100"/>
      <w:position w:val="-1"/>
      <w:effect w:val="none"/>
      <w:vertAlign w:val="baseline"/>
      <w:cs w:val="0"/>
      <w:em w:val="none"/>
      <w:lang/>
    </w:rPr>
  </w:style>
  <w:style w:type="character" w:styleId="WW8Num8z8">
    <w:name w:val="WW8Num8z8"/>
    <w:next w:val="WW8Num8z8"/>
    <w:autoRedefine w:val="0"/>
    <w:hidden w:val="0"/>
    <w:qFormat w:val="0"/>
    <w:rPr>
      <w:w w:val="100"/>
      <w:position w:val="-1"/>
      <w:effect w:val="none"/>
      <w:vertAlign w:val="baseline"/>
      <w:cs w:val="0"/>
      <w:em w:val="none"/>
      <w:lang/>
    </w:rPr>
  </w:style>
  <w:style w:type="character" w:styleId="WW8Num11z2">
    <w:name w:val="WW8Num11z2"/>
    <w:next w:val="WW8Num11z2"/>
    <w:autoRedefine w:val="0"/>
    <w:hidden w:val="0"/>
    <w:qFormat w:val="0"/>
    <w:rPr>
      <w:b w:val="1"/>
      <w:w w:val="100"/>
      <w:position w:val="-1"/>
      <w:effect w:val="none"/>
      <w:vertAlign w:val="baseline"/>
      <w:cs w:val="0"/>
      <w:em w:val="none"/>
      <w:lang/>
    </w:rPr>
  </w:style>
  <w:style w:type="character" w:styleId="WW8Num11z3">
    <w:name w:val="WW8Num11z3"/>
    <w:next w:val="WW8Num11z3"/>
    <w:autoRedefine w:val="0"/>
    <w:hidden w:val="0"/>
    <w:qFormat w:val="0"/>
    <w:rPr>
      <w:w w:val="100"/>
      <w:position w:val="-1"/>
      <w:effect w:val="none"/>
      <w:vertAlign w:val="baseline"/>
      <w:cs w:val="0"/>
      <w:em w:val="none"/>
      <w:lang/>
    </w:rPr>
  </w:style>
  <w:style w:type="character" w:styleId="WW8Num13z1">
    <w:name w:val="WW8Num13z1"/>
    <w:next w:val="WW8Num13z1"/>
    <w:autoRedefine w:val="0"/>
    <w:hidden w:val="0"/>
    <w:qFormat w:val="0"/>
    <w:rPr>
      <w:w w:val="100"/>
      <w:position w:val="-1"/>
      <w:effect w:val="none"/>
      <w:vertAlign w:val="baseline"/>
      <w:cs w:val="0"/>
      <w:em w:val="none"/>
      <w:lang/>
    </w:rPr>
  </w:style>
  <w:style w:type="character" w:styleId="WW8Num13z2">
    <w:name w:val="WW8Num13z2"/>
    <w:next w:val="WW8Num13z2"/>
    <w:autoRedefine w:val="0"/>
    <w:hidden w:val="0"/>
    <w:qFormat w:val="0"/>
    <w:rPr>
      <w:w w:val="100"/>
      <w:position w:val="-1"/>
      <w:effect w:val="none"/>
      <w:vertAlign w:val="baseline"/>
      <w:cs w:val="0"/>
      <w:em w:val="none"/>
      <w:lang/>
    </w:rPr>
  </w:style>
  <w:style w:type="character" w:styleId="WW8Num13z3">
    <w:name w:val="WW8Num13z3"/>
    <w:next w:val="WW8Num13z3"/>
    <w:autoRedefine w:val="0"/>
    <w:hidden w:val="0"/>
    <w:qFormat w:val="0"/>
    <w:rPr>
      <w:w w:val="100"/>
      <w:position w:val="-1"/>
      <w:effect w:val="none"/>
      <w:vertAlign w:val="baseline"/>
      <w:cs w:val="0"/>
      <w:em w:val="none"/>
      <w:lang/>
    </w:rPr>
  </w:style>
  <w:style w:type="character" w:styleId="WW8Num13z4">
    <w:name w:val="WW8Num13z4"/>
    <w:next w:val="WW8Num13z4"/>
    <w:autoRedefine w:val="0"/>
    <w:hidden w:val="0"/>
    <w:qFormat w:val="0"/>
    <w:rPr>
      <w:w w:val="100"/>
      <w:position w:val="-1"/>
      <w:effect w:val="none"/>
      <w:vertAlign w:val="baseline"/>
      <w:cs w:val="0"/>
      <w:em w:val="none"/>
      <w:lang/>
    </w:rPr>
  </w:style>
  <w:style w:type="character" w:styleId="WW8Num13z5">
    <w:name w:val="WW8Num13z5"/>
    <w:next w:val="WW8Num13z5"/>
    <w:autoRedefine w:val="0"/>
    <w:hidden w:val="0"/>
    <w:qFormat w:val="0"/>
    <w:rPr>
      <w:w w:val="100"/>
      <w:position w:val="-1"/>
      <w:effect w:val="none"/>
      <w:vertAlign w:val="baseline"/>
      <w:cs w:val="0"/>
      <w:em w:val="none"/>
      <w:lang/>
    </w:rPr>
  </w:style>
  <w:style w:type="character" w:styleId="WW8Num13z6">
    <w:name w:val="WW8Num13z6"/>
    <w:next w:val="WW8Num13z6"/>
    <w:autoRedefine w:val="0"/>
    <w:hidden w:val="0"/>
    <w:qFormat w:val="0"/>
    <w:rPr>
      <w:w w:val="100"/>
      <w:position w:val="-1"/>
      <w:effect w:val="none"/>
      <w:vertAlign w:val="baseline"/>
      <w:cs w:val="0"/>
      <w:em w:val="none"/>
      <w:lang/>
    </w:rPr>
  </w:style>
  <w:style w:type="character" w:styleId="WW8Num13z7">
    <w:name w:val="WW8Num13z7"/>
    <w:next w:val="WW8Num13z7"/>
    <w:autoRedefine w:val="0"/>
    <w:hidden w:val="0"/>
    <w:qFormat w:val="0"/>
    <w:rPr>
      <w:w w:val="100"/>
      <w:position w:val="-1"/>
      <w:effect w:val="none"/>
      <w:vertAlign w:val="baseline"/>
      <w:cs w:val="0"/>
      <w:em w:val="none"/>
      <w:lang/>
    </w:rPr>
  </w:style>
  <w:style w:type="character" w:styleId="WW8Num13z8">
    <w:name w:val="WW8Num13z8"/>
    <w:next w:val="WW8Num13z8"/>
    <w:autoRedefine w:val="0"/>
    <w:hidden w:val="0"/>
    <w:qFormat w:val="0"/>
    <w:rPr>
      <w:w w:val="100"/>
      <w:position w:val="-1"/>
      <w:effect w:val="none"/>
      <w:vertAlign w:val="baseline"/>
      <w:cs w:val="0"/>
      <w:em w:val="none"/>
      <w:lang/>
    </w:rPr>
  </w:style>
  <w:style w:type="character" w:styleId="WW8Num14z1">
    <w:name w:val="WW8Num14z1"/>
    <w:next w:val="WW8Num14z1"/>
    <w:autoRedefine w:val="0"/>
    <w:hidden w:val="0"/>
    <w:qFormat w:val="0"/>
    <w:rPr>
      <w:b w:val="1"/>
      <w:w w:val="100"/>
      <w:position w:val="-1"/>
      <w:effect w:val="none"/>
      <w:vertAlign w:val="baseline"/>
      <w:cs w:val="0"/>
      <w:em w:val="none"/>
      <w:lang/>
    </w:rPr>
  </w:style>
  <w:style w:type="character" w:styleId="WW8Num15z0">
    <w:name w:val="WW8Num15z0"/>
    <w:next w:val="WW8Num15z0"/>
    <w:autoRedefine w:val="0"/>
    <w:hidden w:val="0"/>
    <w:qFormat w:val="0"/>
    <w:rPr>
      <w:color w:val="000000"/>
      <w:w w:val="100"/>
      <w:position w:val="-1"/>
      <w:effect w:val="none"/>
      <w:vertAlign w:val="baseline"/>
      <w:cs w:val="0"/>
      <w:em w:val="none"/>
      <w:lang/>
    </w:rPr>
  </w:style>
  <w:style w:type="character" w:styleId="WW8Num15z1">
    <w:name w:val="WW8Num15z1"/>
    <w:next w:val="WW8Num15z1"/>
    <w:autoRedefine w:val="0"/>
    <w:hidden w:val="0"/>
    <w:qFormat w:val="0"/>
    <w:rPr>
      <w:rFonts w:ascii="Arial Narrow" w:cs="Arial Narrow" w:hAnsi="Arial Narrow" w:hint="default"/>
      <w:b w:val="1"/>
      <w:i w:val="0"/>
      <w:color w:val="000000"/>
      <w:w w:val="100"/>
      <w:position w:val="-1"/>
      <w:sz w:val="21"/>
      <w:szCs w:val="21"/>
      <w:effect w:val="none"/>
      <w:vertAlign w:val="baseline"/>
      <w:cs w:val="0"/>
      <w:em w:val="none"/>
      <w:lang/>
    </w:rPr>
  </w:style>
  <w:style w:type="character" w:styleId="WW8Num15z2">
    <w:name w:val="WW8Num15z2"/>
    <w:next w:val="WW8Num15z2"/>
    <w:autoRedefine w:val="0"/>
    <w:hidden w:val="0"/>
    <w:qFormat w:val="0"/>
    <w:rPr>
      <w:b w:val="1"/>
      <w:color w:val="000000"/>
      <w:w w:val="100"/>
      <w:position w:val="-1"/>
      <w:effect w:val="none"/>
      <w:vertAlign w:val="baseline"/>
      <w:cs w:val="0"/>
      <w:em w:val="none"/>
      <w:lang/>
    </w:rPr>
  </w:style>
  <w:style w:type="character" w:styleId="WW8Num16z0">
    <w:name w:val="WW8Num16z0"/>
    <w:next w:val="WW8Num16z0"/>
    <w:autoRedefine w:val="0"/>
    <w:hidden w:val="0"/>
    <w:qFormat w:val="0"/>
    <w:rPr>
      <w:b w:val="1"/>
      <w:w w:val="100"/>
      <w:position w:val="-1"/>
      <w:effect w:val="none"/>
      <w:vertAlign w:val="baseline"/>
      <w:cs w:val="0"/>
      <w:em w:val="none"/>
      <w:lang/>
    </w:rPr>
  </w:style>
  <w:style w:type="character" w:styleId="WW8Num16z1">
    <w:name w:val="WW8Num16z1"/>
    <w:next w:val="WW8Num16z1"/>
    <w:autoRedefine w:val="0"/>
    <w:hidden w:val="0"/>
    <w:qFormat w:val="0"/>
    <w:rPr>
      <w:b w:val="0"/>
      <w:color w:val="000000"/>
      <w:w w:val="100"/>
      <w:position w:val="-1"/>
      <w:effect w:val="none"/>
      <w:vertAlign w:val="baseline"/>
      <w:cs w:val="0"/>
      <w:em w:val="none"/>
      <w:lang/>
    </w:rPr>
  </w:style>
  <w:style w:type="character" w:styleId="WW8Num17z0">
    <w:name w:val="WW8Num17z0"/>
    <w:next w:val="WW8Num17z0"/>
    <w:autoRedefine w:val="0"/>
    <w:hidden w:val="0"/>
    <w:qFormat w:val="0"/>
    <w:rPr>
      <w:rFonts w:ascii="Times New Roman" w:cs="Times New Roman" w:hAnsi="Times New Roman"/>
      <w:w w:val="100"/>
      <w:position w:val="-1"/>
      <w:sz w:val="24"/>
      <w:szCs w:val="24"/>
      <w:effect w:val="none"/>
      <w:vertAlign w:val="baseline"/>
      <w:cs w:val="0"/>
      <w:em w:val="none"/>
      <w:lang w:eastAsia="und" w:val="und"/>
    </w:rPr>
  </w:style>
  <w:style w:type="character" w:styleId="WW8Num18z0">
    <w:name w:val="WW8Num18z0"/>
    <w:next w:val="WW8Num18z0"/>
    <w:autoRedefine w:val="0"/>
    <w:hidden w:val="0"/>
    <w:qFormat w:val="0"/>
    <w:rPr>
      <w:rFonts w:ascii="Times New Roman" w:cs="Times New Roman" w:hAnsi="Times New Roman" w:hint="default"/>
      <w:b w:val="1"/>
      <w:w w:val="100"/>
      <w:position w:val="-1"/>
      <w:sz w:val="24"/>
      <w:szCs w:val="24"/>
      <w:effect w:val="none"/>
      <w:vertAlign w:val="baseline"/>
      <w:cs w:val="0"/>
      <w:em w:val="none"/>
      <w:lang/>
    </w:rPr>
  </w:style>
  <w:style w:type="character" w:styleId="WW8Num18z1">
    <w:name w:val="WW8Num18z1"/>
    <w:next w:val="WW8Num18z1"/>
    <w:autoRedefine w:val="0"/>
    <w:hidden w:val="0"/>
    <w:qFormat w:val="0"/>
    <w:rPr>
      <w:b w:val="1"/>
      <w:w w:val="100"/>
      <w:position w:val="-1"/>
      <w:szCs w:val="24"/>
      <w:effect w:val="none"/>
      <w:vertAlign w:val="baseline"/>
      <w:cs w:val="0"/>
      <w:em w:val="none"/>
      <w:lang/>
    </w:rPr>
  </w:style>
  <w:style w:type="character" w:styleId="WW8Num19z0">
    <w:name w:val="WW8Num19z0"/>
    <w:next w:val="WW8Num19z0"/>
    <w:autoRedefine w:val="0"/>
    <w:hidden w:val="0"/>
    <w:qFormat w:val="0"/>
    <w:rPr>
      <w:w w:val="100"/>
      <w:position w:val="-1"/>
      <w:effect w:val="none"/>
      <w:vertAlign w:val="baseline"/>
      <w:cs w:val="0"/>
      <w:em w:val="none"/>
      <w:lang w:val="pt-BR"/>
    </w:rPr>
  </w:style>
  <w:style w:type="character" w:styleId="WW8Num19z1">
    <w:name w:val="WW8Num19z1"/>
    <w:next w:val="WW8Num19z1"/>
    <w:autoRedefine w:val="0"/>
    <w:hidden w:val="0"/>
    <w:qFormat w:val="0"/>
    <w:rPr>
      <w:rFonts w:ascii="Symbol" w:cs="Times New Roman" w:eastAsia="Times New Roman" w:hAnsi="Symbol" w:hint="default"/>
      <w:w w:val="100"/>
      <w:position w:val="-1"/>
      <w:effect w:val="none"/>
      <w:vertAlign w:val="baseline"/>
      <w:cs w:val="0"/>
      <w:em w:val="none"/>
      <w:lang/>
    </w:rPr>
  </w:style>
  <w:style w:type="character" w:styleId="WW8Num19z2">
    <w:name w:val="WW8Num19z2"/>
    <w:next w:val="WW8Num19z2"/>
    <w:autoRedefine w:val="0"/>
    <w:hidden w:val="0"/>
    <w:qFormat w:val="0"/>
    <w:rPr>
      <w:w w:val="100"/>
      <w:position w:val="-1"/>
      <w:effect w:val="none"/>
      <w:vertAlign w:val="baseline"/>
      <w:cs w:val="0"/>
      <w:em w:val="none"/>
      <w:lang/>
    </w:rPr>
  </w:style>
  <w:style w:type="character" w:styleId="WW8Num19z3">
    <w:name w:val="WW8Num19z3"/>
    <w:next w:val="WW8Num19z3"/>
    <w:autoRedefine w:val="0"/>
    <w:hidden w:val="0"/>
    <w:qFormat w:val="0"/>
    <w:rPr>
      <w:w w:val="100"/>
      <w:position w:val="-1"/>
      <w:effect w:val="none"/>
      <w:vertAlign w:val="baseline"/>
      <w:cs w:val="0"/>
      <w:em w:val="none"/>
      <w:lang/>
    </w:rPr>
  </w:style>
  <w:style w:type="character" w:styleId="WW8Num19z4">
    <w:name w:val="WW8Num19z4"/>
    <w:next w:val="WW8Num19z4"/>
    <w:autoRedefine w:val="0"/>
    <w:hidden w:val="0"/>
    <w:qFormat w:val="0"/>
    <w:rPr>
      <w:w w:val="100"/>
      <w:position w:val="-1"/>
      <w:effect w:val="none"/>
      <w:vertAlign w:val="baseline"/>
      <w:cs w:val="0"/>
      <w:em w:val="none"/>
      <w:lang/>
    </w:rPr>
  </w:style>
  <w:style w:type="character" w:styleId="WW8Num19z5">
    <w:name w:val="WW8Num19z5"/>
    <w:next w:val="WW8Num19z5"/>
    <w:autoRedefine w:val="0"/>
    <w:hidden w:val="0"/>
    <w:qFormat w:val="0"/>
    <w:rPr>
      <w:w w:val="100"/>
      <w:position w:val="-1"/>
      <w:effect w:val="none"/>
      <w:vertAlign w:val="baseline"/>
      <w:cs w:val="0"/>
      <w:em w:val="none"/>
      <w:lang/>
    </w:rPr>
  </w:style>
  <w:style w:type="character" w:styleId="WW8Num19z6">
    <w:name w:val="WW8Num19z6"/>
    <w:next w:val="WW8Num19z6"/>
    <w:autoRedefine w:val="0"/>
    <w:hidden w:val="0"/>
    <w:qFormat w:val="0"/>
    <w:rPr>
      <w:w w:val="100"/>
      <w:position w:val="-1"/>
      <w:effect w:val="none"/>
      <w:vertAlign w:val="baseline"/>
      <w:cs w:val="0"/>
      <w:em w:val="none"/>
      <w:lang/>
    </w:rPr>
  </w:style>
  <w:style w:type="character" w:styleId="WW8Num19z7">
    <w:name w:val="WW8Num19z7"/>
    <w:next w:val="WW8Num19z7"/>
    <w:autoRedefine w:val="0"/>
    <w:hidden w:val="0"/>
    <w:qFormat w:val="0"/>
    <w:rPr>
      <w:w w:val="100"/>
      <w:position w:val="-1"/>
      <w:effect w:val="none"/>
      <w:vertAlign w:val="baseline"/>
      <w:cs w:val="0"/>
      <w:em w:val="none"/>
      <w:lang/>
    </w:rPr>
  </w:style>
  <w:style w:type="character" w:styleId="WW8Num19z8">
    <w:name w:val="WW8Num19z8"/>
    <w:next w:val="WW8Num19z8"/>
    <w:autoRedefine w:val="0"/>
    <w:hidden w:val="0"/>
    <w:qFormat w:val="0"/>
    <w:rPr>
      <w:w w:val="100"/>
      <w:position w:val="-1"/>
      <w:effect w:val="none"/>
      <w:vertAlign w:val="baseline"/>
      <w:cs w:val="0"/>
      <w:em w:val="none"/>
      <w:lang/>
    </w:rPr>
  </w:style>
  <w:style w:type="character" w:styleId="WW8Num20z0">
    <w:name w:val="WW8Num20z0"/>
    <w:next w:val="WW8Num20z0"/>
    <w:autoRedefine w:val="0"/>
    <w:hidden w:val="0"/>
    <w:qFormat w:val="0"/>
    <w:rPr>
      <w:w w:val="100"/>
      <w:position w:val="-1"/>
      <w:effect w:val="none"/>
      <w:vertAlign w:val="baseline"/>
      <w:cs w:val="0"/>
      <w:em w:val="none"/>
      <w:lang/>
    </w:rPr>
  </w:style>
  <w:style w:type="character" w:styleId="WW8Num21z0">
    <w:name w:val="WW8Num21z0"/>
    <w:next w:val="WW8Num21z0"/>
    <w:autoRedefine w:val="0"/>
    <w:hidden w:val="0"/>
    <w:qFormat w:val="0"/>
    <w:rPr>
      <w:w w:val="100"/>
      <w:position w:val="-1"/>
      <w:effect w:val="none"/>
      <w:vertAlign w:val="baseline"/>
      <w:cs w:val="0"/>
      <w:em w:val="none"/>
      <w:lang/>
    </w:rPr>
  </w:style>
  <w:style w:type="character" w:styleId="WW8Num21z1">
    <w:name w:val="WW8Num21z1"/>
    <w:next w:val="WW8Num21z1"/>
    <w:autoRedefine w:val="0"/>
    <w:hidden w:val="0"/>
    <w:qFormat w:val="0"/>
    <w:rPr>
      <w:w w:val="100"/>
      <w:position w:val="-1"/>
      <w:effect w:val="none"/>
      <w:vertAlign w:val="baseline"/>
      <w:cs w:val="0"/>
      <w:em w:val="none"/>
      <w:lang/>
    </w:rPr>
  </w:style>
  <w:style w:type="character" w:styleId="WW8Num21z2">
    <w:name w:val="WW8Num21z2"/>
    <w:next w:val="WW8Num21z2"/>
    <w:autoRedefine w:val="0"/>
    <w:hidden w:val="0"/>
    <w:qFormat w:val="0"/>
    <w:rPr>
      <w:w w:val="100"/>
      <w:position w:val="-1"/>
      <w:effect w:val="none"/>
      <w:vertAlign w:val="baseline"/>
      <w:cs w:val="0"/>
      <w:em w:val="none"/>
      <w:lang/>
    </w:rPr>
  </w:style>
  <w:style w:type="character" w:styleId="WW8Num21z3">
    <w:name w:val="WW8Num21z3"/>
    <w:next w:val="WW8Num21z3"/>
    <w:autoRedefine w:val="0"/>
    <w:hidden w:val="0"/>
    <w:qFormat w:val="0"/>
    <w:rPr>
      <w:w w:val="100"/>
      <w:position w:val="-1"/>
      <w:effect w:val="none"/>
      <w:vertAlign w:val="baseline"/>
      <w:cs w:val="0"/>
      <w:em w:val="none"/>
      <w:lang/>
    </w:rPr>
  </w:style>
  <w:style w:type="character" w:styleId="WW8Num21z4">
    <w:name w:val="WW8Num21z4"/>
    <w:next w:val="WW8Num21z4"/>
    <w:autoRedefine w:val="0"/>
    <w:hidden w:val="0"/>
    <w:qFormat w:val="0"/>
    <w:rPr>
      <w:w w:val="100"/>
      <w:position w:val="-1"/>
      <w:effect w:val="none"/>
      <w:vertAlign w:val="baseline"/>
      <w:cs w:val="0"/>
      <w:em w:val="none"/>
      <w:lang/>
    </w:rPr>
  </w:style>
  <w:style w:type="character" w:styleId="WW8Num21z5">
    <w:name w:val="WW8Num21z5"/>
    <w:next w:val="WW8Num21z5"/>
    <w:autoRedefine w:val="0"/>
    <w:hidden w:val="0"/>
    <w:qFormat w:val="0"/>
    <w:rPr>
      <w:w w:val="100"/>
      <w:position w:val="-1"/>
      <w:effect w:val="none"/>
      <w:vertAlign w:val="baseline"/>
      <w:cs w:val="0"/>
      <w:em w:val="none"/>
      <w:lang/>
    </w:rPr>
  </w:style>
  <w:style w:type="character" w:styleId="WW8Num21z6">
    <w:name w:val="WW8Num21z6"/>
    <w:next w:val="WW8Num21z6"/>
    <w:autoRedefine w:val="0"/>
    <w:hidden w:val="0"/>
    <w:qFormat w:val="0"/>
    <w:rPr>
      <w:w w:val="100"/>
      <w:position w:val="-1"/>
      <w:effect w:val="none"/>
      <w:vertAlign w:val="baseline"/>
      <w:cs w:val="0"/>
      <w:em w:val="none"/>
      <w:lang/>
    </w:rPr>
  </w:style>
  <w:style w:type="character" w:styleId="WW8Num21z7">
    <w:name w:val="WW8Num21z7"/>
    <w:next w:val="WW8Num21z7"/>
    <w:autoRedefine w:val="0"/>
    <w:hidden w:val="0"/>
    <w:qFormat w:val="0"/>
    <w:rPr>
      <w:w w:val="100"/>
      <w:position w:val="-1"/>
      <w:effect w:val="none"/>
      <w:vertAlign w:val="baseline"/>
      <w:cs w:val="0"/>
      <w:em w:val="none"/>
      <w:lang/>
    </w:rPr>
  </w:style>
  <w:style w:type="character" w:styleId="WW8Num21z8">
    <w:name w:val="WW8Num21z8"/>
    <w:next w:val="WW8Num21z8"/>
    <w:autoRedefine w:val="0"/>
    <w:hidden w:val="0"/>
    <w:qFormat w:val="0"/>
    <w:rPr>
      <w:w w:val="100"/>
      <w:position w:val="-1"/>
      <w:effect w:val="none"/>
      <w:vertAlign w:val="baseline"/>
      <w:cs w:val="0"/>
      <w:em w:val="none"/>
      <w:lang/>
    </w:rPr>
  </w:style>
  <w:style w:type="character" w:styleId="WW8Num22z0">
    <w:name w:val="WW8Num22z0"/>
    <w:next w:val="WW8Num22z0"/>
    <w:autoRedefine w:val="0"/>
    <w:hidden w:val="0"/>
    <w:qFormat w:val="0"/>
    <w:rPr>
      <w:w w:val="100"/>
      <w:position w:val="-1"/>
      <w:effect w:val="none"/>
      <w:vertAlign w:val="baseline"/>
      <w:cs w:val="0"/>
      <w:em w:val="none"/>
      <w:lang/>
    </w:rPr>
  </w:style>
  <w:style w:type="character" w:styleId="WW8Num23z0">
    <w:name w:val="WW8Num23z0"/>
    <w:next w:val="WW8Num23z0"/>
    <w:autoRedefine w:val="0"/>
    <w:hidden w:val="0"/>
    <w:qFormat w:val="0"/>
    <w:rPr>
      <w:rFonts w:ascii="Times New Roman" w:cs="Times New Roman" w:hAnsi="Times New Roman" w:hint="default"/>
      <w:w w:val="100"/>
      <w:position w:val="-1"/>
      <w:sz w:val="24"/>
      <w:szCs w:val="24"/>
      <w:effect w:val="none"/>
      <w:vertAlign w:val="baseline"/>
      <w:cs w:val="0"/>
      <w:em w:val="none"/>
      <w:lang/>
    </w:rPr>
  </w:style>
  <w:style w:type="character" w:styleId="WW8Num23z1">
    <w:name w:val="WW8Num23z1"/>
    <w:next w:val="WW8Num23z1"/>
    <w:autoRedefine w:val="0"/>
    <w:hidden w:val="0"/>
    <w:qFormat w:val="0"/>
    <w:rPr>
      <w:w w:val="100"/>
      <w:position w:val="-1"/>
      <w:effect w:val="none"/>
      <w:vertAlign w:val="baseline"/>
      <w:cs w:val="0"/>
      <w:em w:val="none"/>
      <w:lang/>
    </w:rPr>
  </w:style>
  <w:style w:type="character" w:styleId="WW8Num23z2">
    <w:name w:val="WW8Num23z2"/>
    <w:next w:val="WW8Num23z2"/>
    <w:autoRedefine w:val="0"/>
    <w:hidden w:val="0"/>
    <w:qFormat w:val="0"/>
    <w:rPr>
      <w:w w:val="100"/>
      <w:position w:val="-1"/>
      <w:effect w:val="none"/>
      <w:vertAlign w:val="baseline"/>
      <w:cs w:val="0"/>
      <w:em w:val="none"/>
      <w:lang/>
    </w:rPr>
  </w:style>
  <w:style w:type="character" w:styleId="WW8Num23z3">
    <w:name w:val="WW8Num23z3"/>
    <w:next w:val="WW8Num23z3"/>
    <w:autoRedefine w:val="0"/>
    <w:hidden w:val="0"/>
    <w:qFormat w:val="0"/>
    <w:rPr>
      <w:w w:val="100"/>
      <w:position w:val="-1"/>
      <w:effect w:val="none"/>
      <w:vertAlign w:val="baseline"/>
      <w:cs w:val="0"/>
      <w:em w:val="none"/>
      <w:lang/>
    </w:rPr>
  </w:style>
  <w:style w:type="character" w:styleId="WW8Num23z4">
    <w:name w:val="WW8Num23z4"/>
    <w:next w:val="WW8Num23z4"/>
    <w:autoRedefine w:val="0"/>
    <w:hidden w:val="0"/>
    <w:qFormat w:val="0"/>
    <w:rPr>
      <w:w w:val="100"/>
      <w:position w:val="-1"/>
      <w:effect w:val="none"/>
      <w:vertAlign w:val="baseline"/>
      <w:cs w:val="0"/>
      <w:em w:val="none"/>
      <w:lang/>
    </w:rPr>
  </w:style>
  <w:style w:type="character" w:styleId="WW8Num23z5">
    <w:name w:val="WW8Num23z5"/>
    <w:next w:val="WW8Num23z5"/>
    <w:autoRedefine w:val="0"/>
    <w:hidden w:val="0"/>
    <w:qFormat w:val="0"/>
    <w:rPr>
      <w:w w:val="100"/>
      <w:position w:val="-1"/>
      <w:effect w:val="none"/>
      <w:vertAlign w:val="baseline"/>
      <w:cs w:val="0"/>
      <w:em w:val="none"/>
      <w:lang/>
    </w:rPr>
  </w:style>
  <w:style w:type="character" w:styleId="WW8Num23z6">
    <w:name w:val="WW8Num23z6"/>
    <w:next w:val="WW8Num23z6"/>
    <w:autoRedefine w:val="0"/>
    <w:hidden w:val="0"/>
    <w:qFormat w:val="0"/>
    <w:rPr>
      <w:w w:val="100"/>
      <w:position w:val="-1"/>
      <w:effect w:val="none"/>
      <w:vertAlign w:val="baseline"/>
      <w:cs w:val="0"/>
      <w:em w:val="none"/>
      <w:lang/>
    </w:rPr>
  </w:style>
  <w:style w:type="character" w:styleId="WW8Num23z7">
    <w:name w:val="WW8Num23z7"/>
    <w:next w:val="WW8Num23z7"/>
    <w:autoRedefine w:val="0"/>
    <w:hidden w:val="0"/>
    <w:qFormat w:val="0"/>
    <w:rPr>
      <w:w w:val="100"/>
      <w:position w:val="-1"/>
      <w:effect w:val="none"/>
      <w:vertAlign w:val="baseline"/>
      <w:cs w:val="0"/>
      <w:em w:val="none"/>
      <w:lang/>
    </w:rPr>
  </w:style>
  <w:style w:type="character" w:styleId="WW8Num23z8">
    <w:name w:val="WW8Num23z8"/>
    <w:next w:val="WW8Num23z8"/>
    <w:autoRedefine w:val="0"/>
    <w:hidden w:val="0"/>
    <w:qFormat w:val="0"/>
    <w:rPr>
      <w:w w:val="100"/>
      <w:position w:val="-1"/>
      <w:effect w:val="none"/>
      <w:vertAlign w:val="baseline"/>
      <w:cs w:val="0"/>
      <w:em w:val="none"/>
      <w:lang/>
    </w:rPr>
  </w:style>
  <w:style w:type="character" w:styleId="WW8Num24z0">
    <w:name w:val="WW8Num24z0"/>
    <w:next w:val="WW8Num24z0"/>
    <w:autoRedefine w:val="0"/>
    <w:hidden w:val="0"/>
    <w:qFormat w:val="0"/>
    <w:rPr>
      <w:b w:val="1"/>
      <w:w w:val="100"/>
      <w:position w:val="-1"/>
      <w:effect w:val="none"/>
      <w:vertAlign w:val="baseline"/>
      <w:cs w:val="0"/>
      <w:em w:val="none"/>
      <w:lang/>
    </w:rPr>
  </w:style>
  <w:style w:type="character" w:styleId="WW8Num24z1">
    <w:name w:val="WW8Num24z1"/>
    <w:next w:val="WW8Num24z1"/>
    <w:autoRedefine w:val="0"/>
    <w:hidden w:val="0"/>
    <w:qFormat w:val="0"/>
    <w:rPr>
      <w:w w:val="100"/>
      <w:position w:val="-1"/>
      <w:effect w:val="none"/>
      <w:vertAlign w:val="baseline"/>
      <w:cs w:val="0"/>
      <w:em w:val="none"/>
      <w:lang/>
    </w:rPr>
  </w:style>
  <w:style w:type="character" w:styleId="WW8Num24z2">
    <w:name w:val="WW8Num24z2"/>
    <w:next w:val="WW8Num24z2"/>
    <w:autoRedefine w:val="0"/>
    <w:hidden w:val="0"/>
    <w:qFormat w:val="0"/>
    <w:rPr>
      <w:w w:val="100"/>
      <w:position w:val="-1"/>
      <w:effect w:val="none"/>
      <w:vertAlign w:val="baseline"/>
      <w:cs w:val="0"/>
      <w:em w:val="none"/>
      <w:lang/>
    </w:rPr>
  </w:style>
  <w:style w:type="character" w:styleId="WW8Num24z3">
    <w:name w:val="WW8Num24z3"/>
    <w:next w:val="WW8Num24z3"/>
    <w:autoRedefine w:val="0"/>
    <w:hidden w:val="0"/>
    <w:qFormat w:val="0"/>
    <w:rPr>
      <w:w w:val="100"/>
      <w:position w:val="-1"/>
      <w:effect w:val="none"/>
      <w:vertAlign w:val="baseline"/>
      <w:cs w:val="0"/>
      <w:em w:val="none"/>
      <w:lang/>
    </w:rPr>
  </w:style>
  <w:style w:type="character" w:styleId="WW8Num24z4">
    <w:name w:val="WW8Num24z4"/>
    <w:next w:val="WW8Num24z4"/>
    <w:autoRedefine w:val="0"/>
    <w:hidden w:val="0"/>
    <w:qFormat w:val="0"/>
    <w:rPr>
      <w:w w:val="100"/>
      <w:position w:val="-1"/>
      <w:effect w:val="none"/>
      <w:vertAlign w:val="baseline"/>
      <w:cs w:val="0"/>
      <w:em w:val="none"/>
      <w:lang/>
    </w:rPr>
  </w:style>
  <w:style w:type="character" w:styleId="WW8Num24z5">
    <w:name w:val="WW8Num24z5"/>
    <w:next w:val="WW8Num24z5"/>
    <w:autoRedefine w:val="0"/>
    <w:hidden w:val="0"/>
    <w:qFormat w:val="0"/>
    <w:rPr>
      <w:w w:val="100"/>
      <w:position w:val="-1"/>
      <w:effect w:val="none"/>
      <w:vertAlign w:val="baseline"/>
      <w:cs w:val="0"/>
      <w:em w:val="none"/>
      <w:lang/>
    </w:rPr>
  </w:style>
  <w:style w:type="character" w:styleId="WW8Num24z6">
    <w:name w:val="WW8Num24z6"/>
    <w:next w:val="WW8Num24z6"/>
    <w:autoRedefine w:val="0"/>
    <w:hidden w:val="0"/>
    <w:qFormat w:val="0"/>
    <w:rPr>
      <w:w w:val="100"/>
      <w:position w:val="-1"/>
      <w:effect w:val="none"/>
      <w:vertAlign w:val="baseline"/>
      <w:cs w:val="0"/>
      <w:em w:val="none"/>
      <w:lang/>
    </w:rPr>
  </w:style>
  <w:style w:type="character" w:styleId="WW8Num24z7">
    <w:name w:val="WW8Num24z7"/>
    <w:next w:val="WW8Num24z7"/>
    <w:autoRedefine w:val="0"/>
    <w:hidden w:val="0"/>
    <w:qFormat w:val="0"/>
    <w:rPr>
      <w:w w:val="100"/>
      <w:position w:val="-1"/>
      <w:effect w:val="none"/>
      <w:vertAlign w:val="baseline"/>
      <w:cs w:val="0"/>
      <w:em w:val="none"/>
      <w:lang/>
    </w:rPr>
  </w:style>
  <w:style w:type="character" w:styleId="WW8Num24z8">
    <w:name w:val="WW8Num24z8"/>
    <w:next w:val="WW8Num24z8"/>
    <w:autoRedefine w:val="0"/>
    <w:hidden w:val="0"/>
    <w:qFormat w:val="0"/>
    <w:rPr>
      <w:w w:val="100"/>
      <w:position w:val="-1"/>
      <w:effect w:val="none"/>
      <w:vertAlign w:val="baseline"/>
      <w:cs w:val="0"/>
      <w:em w:val="none"/>
      <w:lang/>
    </w:rPr>
  </w:style>
  <w:style w:type="character" w:styleId="Fonteparág.padrão1">
    <w:name w:val="Fonte parág. padrão1"/>
    <w:next w:val="Fonteparág.padrão1"/>
    <w:autoRedefine w:val="0"/>
    <w:hidden w:val="0"/>
    <w:qFormat w:val="0"/>
    <w:rPr>
      <w:w w:val="100"/>
      <w:position w:val="-1"/>
      <w:effect w:val="none"/>
      <w:vertAlign w:val="baseline"/>
      <w:cs w:val="0"/>
      <w:em w:val="none"/>
      <w:lang/>
    </w:rPr>
  </w:style>
  <w:style w:type="character" w:styleId="Ref.decomentário1">
    <w:name w:val="Ref. de comentário1"/>
    <w:next w:val="Ref.decomentário1"/>
    <w:autoRedefine w:val="0"/>
    <w:hidden w:val="0"/>
    <w:qFormat w:val="0"/>
    <w:rPr>
      <w:rFonts w:ascii="Arial" w:cs="Arial" w:hAnsi="Arial"/>
      <w:w w:val="100"/>
      <w:position w:val="-1"/>
      <w:sz w:val="22"/>
      <w:effect w:val="none"/>
      <w:vertAlign w:val="baseline"/>
      <w:cs w:val="0"/>
      <w:em w:val="none"/>
      <w:lang/>
    </w:rPr>
  </w:style>
  <w:style w:type="character" w:styleId="Caracteresdenotaderodapé">
    <w:name w:val="Caracteres de nota de rodapé"/>
    <w:next w:val="Caracteresdenotaderodapé"/>
    <w:autoRedefine w:val="0"/>
    <w:hidden w:val="0"/>
    <w:qFormat w:val="0"/>
    <w:rPr>
      <w:w w:val="100"/>
      <w:position w:val="-1"/>
      <w:effect w:val="none"/>
      <w:vertAlign w:val="superscript"/>
      <w:cs w:val="0"/>
      <w:em w:val="none"/>
      <w:lang/>
    </w:rPr>
  </w:style>
  <w:style w:type="character" w:styleId="Númerodepágina">
    <w:name w:val="Número de página"/>
    <w:basedOn w:val="Fonteparág.padrão1"/>
    <w:next w:val="Númerodepágina"/>
    <w:autoRedefine w:val="0"/>
    <w:hidden w:val="0"/>
    <w:qFormat w:val="0"/>
    <w:rPr>
      <w:w w:val="100"/>
      <w:position w:val="-1"/>
      <w:effect w:val="none"/>
      <w:vertAlign w:val="baseline"/>
      <w:cs w:val="0"/>
      <w:em w:val="none"/>
      <w:lang/>
    </w:rPr>
  </w:style>
  <w:style w:type="character" w:styleId="Hyperlink">
    <w:name w:val="Hyperlink"/>
    <w:next w:val="Hyperlink"/>
    <w:autoRedefine w:val="0"/>
    <w:hidden w:val="0"/>
    <w:qFormat w:val="0"/>
    <w:rPr>
      <w:color w:val="0000ff"/>
      <w:w w:val="100"/>
      <w:position w:val="-1"/>
      <w:u w:val="single"/>
      <w:effect w:val="none"/>
      <w:vertAlign w:val="baseline"/>
      <w:cs w:val="0"/>
      <w:em w:val="none"/>
      <w:lang/>
    </w:rPr>
  </w:style>
  <w:style w:type="character" w:styleId="Forte">
    <w:name w:val="Forte"/>
    <w:next w:val="Forte"/>
    <w:autoRedefine w:val="0"/>
    <w:hidden w:val="0"/>
    <w:qFormat w:val="0"/>
    <w:rPr>
      <w:b w:val="1"/>
      <w:bCs w:val="1"/>
      <w:w w:val="100"/>
      <w:position w:val="-1"/>
      <w:effect w:val="none"/>
      <w:vertAlign w:val="baseline"/>
      <w:cs w:val="0"/>
      <w:em w:val="none"/>
      <w:lang/>
    </w:rPr>
  </w:style>
  <w:style w:type="character" w:styleId="texto_desc_produto1">
    <w:name w:val="texto_desc_produto1"/>
    <w:next w:val="texto_desc_produto1"/>
    <w:autoRedefine w:val="0"/>
    <w:hidden w:val="0"/>
    <w:qFormat w:val="0"/>
    <w:rPr>
      <w:rFonts w:ascii="Verdana" w:cs="Verdana" w:hAnsi="Verdana" w:hint="default"/>
      <w:b w:val="0"/>
      <w:bCs w:val="0"/>
      <w:strike w:val="0"/>
      <w:dstrike w:val="0"/>
      <w:color w:val="000098"/>
      <w:w w:val="100"/>
      <w:position w:val="-1"/>
      <w:sz w:val="15"/>
      <w:szCs w:val="15"/>
      <w:u w:val="none"/>
      <w:effect w:val="none"/>
      <w:vertAlign w:val="baseline"/>
      <w:cs w:val="0"/>
      <w:em w:val="none"/>
      <w:lang/>
    </w:rPr>
  </w:style>
  <w:style w:type="character" w:styleId="RodapéChar">
    <w:name w:val="Rodapé Char"/>
    <w:next w:val="RodapéChar"/>
    <w:autoRedefine w:val="0"/>
    <w:hidden w:val="0"/>
    <w:qFormat w:val="0"/>
    <w:rPr>
      <w:w w:val="100"/>
      <w:position w:val="-1"/>
      <w:sz w:val="24"/>
      <w:szCs w:val="24"/>
      <w:effect w:val="none"/>
      <w:vertAlign w:val="baseline"/>
      <w:cs w:val="0"/>
      <w:em w:val="none"/>
      <w:lang w:bidi="ar-SA" w:eastAsia="und" w:val="pt-BR"/>
    </w:rPr>
  </w:style>
  <w:style w:type="character" w:styleId="texto_produto1">
    <w:name w:val="texto_produto1"/>
    <w:next w:val="texto_produto1"/>
    <w:autoRedefine w:val="0"/>
    <w:hidden w:val="0"/>
    <w:qFormat w:val="0"/>
    <w:rPr>
      <w:rFonts w:ascii="Verdana" w:cs="Verdana" w:hAnsi="Verdana" w:hint="default"/>
      <w:b w:val="1"/>
      <w:bCs w:val="1"/>
      <w:strike w:val="0"/>
      <w:dstrike w:val="0"/>
      <w:color w:val="ff0000"/>
      <w:w w:val="100"/>
      <w:position w:val="-1"/>
      <w:sz w:val="19"/>
      <w:szCs w:val="19"/>
      <w:u w:val="none"/>
      <w:effect w:val="none"/>
      <w:vertAlign w:val="baseline"/>
      <w:cs w:val="0"/>
      <w:em w:val="none"/>
      <w:lang/>
    </w:rPr>
  </w:style>
  <w:style w:type="character" w:styleId="CabeçalhoChar">
    <w:name w:val="Cabeçalho Char"/>
    <w:next w:val="CabeçalhoChar"/>
    <w:autoRedefine w:val="0"/>
    <w:hidden w:val="0"/>
    <w:qFormat w:val="0"/>
    <w:rPr>
      <w:rFonts w:ascii="Arial" w:cs="Arial" w:hAnsi="Arial"/>
      <w:w w:val="100"/>
      <w:position w:val="-1"/>
      <w:sz w:val="22"/>
      <w:effect w:val="none"/>
      <w:vertAlign w:val="baseline"/>
      <w:cs w:val="0"/>
      <w:em w:val="none"/>
      <w:lang w:val="und"/>
    </w:rPr>
  </w:style>
  <w:style w:type="character" w:styleId="Título2Char">
    <w:name w:val="Título 2 Char"/>
    <w:next w:val="Título2Char"/>
    <w:autoRedefine w:val="0"/>
    <w:hidden w:val="0"/>
    <w:qFormat w:val="0"/>
    <w:rPr>
      <w:b w:val="1"/>
      <w:bCs w:val="1"/>
      <w:w w:val="100"/>
      <w:position w:val="-1"/>
      <w:sz w:val="22"/>
      <w:szCs w:val="24"/>
      <w:effect w:val="none"/>
      <w:vertAlign w:val="baseline"/>
      <w:cs w:val="0"/>
      <w:em w:val="none"/>
      <w:lang/>
    </w:rPr>
  </w:style>
  <w:style w:type="character" w:styleId="TítuloChar">
    <w:name w:val="Título Char"/>
    <w:next w:val="TítuloChar"/>
    <w:autoRedefine w:val="0"/>
    <w:hidden w:val="0"/>
    <w:qFormat w:val="0"/>
    <w:rPr>
      <w:w w:val="100"/>
      <w:position w:val="-1"/>
      <w:sz w:val="40"/>
      <w:szCs w:val="24"/>
      <w:u w:val="single"/>
      <w:effect w:val="none"/>
      <w:vertAlign w:val="baseline"/>
      <w:cs w:val="0"/>
      <w:em w:val="none"/>
      <w:lang w:eastAsia="und" w:val="und"/>
    </w:rPr>
  </w:style>
  <w:style w:type="character" w:styleId="apple-converted-space">
    <w:name w:val="apple-converted-space"/>
    <w:basedOn w:val="Fonteparág.padrão1"/>
    <w:next w:val="apple-converted-space"/>
    <w:autoRedefine w:val="0"/>
    <w:hidden w:val="0"/>
    <w:qFormat w:val="0"/>
    <w:rPr>
      <w:w w:val="100"/>
      <w:position w:val="-1"/>
      <w:effect w:val="none"/>
      <w:vertAlign w:val="baseline"/>
      <w:cs w:val="0"/>
      <w:em w:val="none"/>
      <w:lang/>
    </w:rPr>
  </w:style>
  <w:style w:type="character" w:styleId="CharChar4">
    <w:name w:val="Char Char4"/>
    <w:next w:val="CharChar4"/>
    <w:autoRedefine w:val="0"/>
    <w:hidden w:val="0"/>
    <w:qFormat w:val="0"/>
    <w:rPr>
      <w:b w:val="1"/>
      <w:bCs w:val="1"/>
      <w:w w:val="100"/>
      <w:position w:val="-1"/>
      <w:sz w:val="22"/>
      <w:szCs w:val="24"/>
      <w:effect w:val="none"/>
      <w:vertAlign w:val="baseline"/>
      <w:cs w:val="0"/>
      <w:em w:val="none"/>
      <w:lang/>
    </w:rPr>
  </w:style>
  <w:style w:type="character" w:styleId="TextodecomentárioChar">
    <w:name w:val="Texto de comentário Char"/>
    <w:next w:val="TextodecomentárioChar"/>
    <w:autoRedefine w:val="0"/>
    <w:hidden w:val="0"/>
    <w:qFormat w:val="0"/>
    <w:rPr>
      <w:w w:val="100"/>
      <w:position w:val="-1"/>
      <w:effect w:val="none"/>
      <w:vertAlign w:val="baseline"/>
      <w:cs w:val="0"/>
      <w:em w:val="none"/>
      <w:lang/>
    </w:rPr>
  </w:style>
  <w:style w:type="character" w:styleId="MençãoPendente">
    <w:name w:val="Menção Pendente"/>
    <w:next w:val="MençãoPendente"/>
    <w:autoRedefine w:val="0"/>
    <w:hidden w:val="0"/>
    <w:qFormat w:val="0"/>
    <w:rPr>
      <w:color w:val="605e5c"/>
      <w:w w:val="100"/>
      <w:position w:val="-1"/>
      <w:effect w:val="none"/>
      <w:shd w:color="auto" w:fill="e1dfdd" w:val="clear"/>
      <w:vertAlign w:val="baseline"/>
      <w:cs w:val="0"/>
      <w:em w:val="none"/>
      <w:lang/>
    </w:rPr>
  </w:style>
  <w:style w:type="character" w:styleId="Recuodecorpodetexto3Char">
    <w:name w:val="Recuo de corpo de texto 3 Char"/>
    <w:next w:val="Recuodecorpodetexto3Char"/>
    <w:autoRedefine w:val="0"/>
    <w:hidden w:val="0"/>
    <w:qFormat w:val="0"/>
    <w:rPr>
      <w:w w:val="100"/>
      <w:position w:val="-1"/>
      <w:sz w:val="24"/>
      <w:szCs w:val="24"/>
      <w:effect w:val="none"/>
      <w:vertAlign w:val="baseline"/>
      <w:cs w:val="0"/>
      <w:em w:val="none"/>
      <w:lang/>
    </w:rPr>
  </w:style>
  <w:style w:type="character" w:styleId="Nivel3Char">
    <w:name w:val="Nivel 3 Char"/>
    <w:next w:val="Nivel3Char"/>
    <w:autoRedefine w:val="0"/>
    <w:hidden w:val="0"/>
    <w:qFormat w:val="0"/>
    <w:rPr>
      <w:rFonts w:ascii="Arial" w:cs="Arial" w:eastAsia="MS Mincho" w:hAnsi="Arial"/>
      <w:color w:val="000000"/>
      <w:w w:val="100"/>
      <w:position w:val="-1"/>
      <w:effect w:val="none"/>
      <w:vertAlign w:val="baseline"/>
      <w:cs w:val="0"/>
      <w:em w:val="none"/>
      <w:lang/>
    </w:rPr>
  </w:style>
  <w:style w:type="character" w:styleId="Nível3-RChar">
    <w:name w:val="Nível 3-R Char"/>
    <w:next w:val="Nível3-RChar"/>
    <w:autoRedefine w:val="0"/>
    <w:hidden w:val="0"/>
    <w:qFormat w:val="0"/>
    <w:rPr>
      <w:rFonts w:ascii="Arial" w:cs="Arial" w:eastAsia="MS Mincho" w:hAnsi="Arial"/>
      <w:i w:val="1"/>
      <w:iCs w:val="1"/>
      <w:color w:val="ff0000"/>
      <w:w w:val="100"/>
      <w:position w:val="-1"/>
      <w:effect w:val="none"/>
      <w:vertAlign w:val="baseline"/>
      <w:cs w:val="0"/>
      <w:em w:val="none"/>
      <w:lang/>
    </w:rPr>
  </w:style>
  <w:style w:type="character" w:styleId="Nivel2Char">
    <w:name w:val="Nivel 2 Char"/>
    <w:next w:val="Nivel2Char"/>
    <w:autoRedefine w:val="0"/>
    <w:hidden w:val="0"/>
    <w:qFormat w:val="0"/>
    <w:rPr>
      <w:rFonts w:ascii="Arial" w:cs="Arial" w:eastAsia="MS Mincho" w:hAnsi="Arial"/>
      <w:color w:val="000000"/>
      <w:w w:val="100"/>
      <w:position w:val="-1"/>
      <w:effect w:val="none"/>
      <w:vertAlign w:val="baseline"/>
      <w:cs w:val="0"/>
      <w:em w:val="none"/>
      <w:lang/>
    </w:rPr>
  </w:style>
  <w:style w:type="character" w:styleId="fontstyle01">
    <w:name w:val="fontstyle01"/>
    <w:next w:val="fontstyle01"/>
    <w:autoRedefine w:val="0"/>
    <w:hidden w:val="0"/>
    <w:qFormat w:val="0"/>
    <w:rPr>
      <w:rFonts w:ascii="ArialMT" w:cs="ArialMT" w:hAnsi="ArialMT" w:hint="default"/>
      <w:b w:val="0"/>
      <w:bCs w:val="0"/>
      <w:i w:val="0"/>
      <w:iCs w:val="0"/>
      <w:color w:val="000000"/>
      <w:w w:val="100"/>
      <w:position w:val="-1"/>
      <w:sz w:val="16"/>
      <w:szCs w:val="16"/>
      <w:effect w:val="none"/>
      <w:vertAlign w:val="baseline"/>
      <w:cs w:val="0"/>
      <w:em w:val="none"/>
      <w:lang/>
    </w:rPr>
  </w:style>
  <w:style w:type="character" w:styleId="fontstyle21">
    <w:name w:val="fontstyle21"/>
    <w:next w:val="fontstyle21"/>
    <w:autoRedefine w:val="0"/>
    <w:hidden w:val="0"/>
    <w:qFormat w:val="0"/>
    <w:rPr>
      <w:rFonts w:ascii="Arial-BoldMT" w:cs="Arial-BoldMT" w:hAnsi="Arial-BoldMT" w:hint="default"/>
      <w:b w:val="1"/>
      <w:bCs w:val="1"/>
      <w:i w:val="0"/>
      <w:iCs w:val="0"/>
      <w:color w:val="ff0000"/>
      <w:w w:val="100"/>
      <w:position w:val="-1"/>
      <w:sz w:val="16"/>
      <w:szCs w:val="16"/>
      <w:effect w:val="none"/>
      <w:vertAlign w:val="baseline"/>
      <w:cs w:val="0"/>
      <w:em w:val="none"/>
      <w:lang/>
    </w:rPr>
  </w:style>
  <w:style w:type="paragraph" w:styleId="Título1">
    <w:name w:val="Título1"/>
    <w:basedOn w:val="Normal"/>
    <w:next w:val="Corpodetexto"/>
    <w:autoRedefine w:val="0"/>
    <w:hidden w:val="0"/>
    <w:qFormat w:val="0"/>
    <w:pPr>
      <w:suppressAutoHyphens w:val="0"/>
      <w:spacing w:line="1" w:lineRule="atLeast"/>
      <w:ind w:leftChars="-1" w:rightChars="0" w:firstLineChars="-1"/>
      <w:jc w:val="center"/>
      <w:textDirection w:val="btLr"/>
      <w:textAlignment w:val="top"/>
      <w:outlineLvl w:val="0"/>
    </w:pPr>
    <w:rPr>
      <w:w w:val="100"/>
      <w:position w:val="-1"/>
      <w:sz w:val="40"/>
      <w:szCs w:val="24"/>
      <w:u w:val="single"/>
      <w:effect w:val="none"/>
      <w:vertAlign w:val="baseline"/>
      <w:cs w:val="0"/>
      <w:em w:val="none"/>
      <w:lang w:bidi="ar-SA" w:eastAsia="und" w:val="und"/>
    </w:rPr>
  </w:style>
  <w:style w:type="paragraph" w:styleId="Corpodetexto">
    <w:name w:val="Corpo de texto"/>
    <w:basedOn w:val="Normal"/>
    <w:next w:val="Corpodetexto"/>
    <w:autoRedefine w:val="0"/>
    <w:hidden w:val="0"/>
    <w:qFormat w:val="0"/>
    <w:pPr>
      <w:suppressAutoHyphens w:val="0"/>
      <w:spacing w:after="60" w:before="120" w:line="1" w:lineRule="atLeast"/>
      <w:ind w:leftChars="-1" w:rightChars="0" w:firstLineChars="-1"/>
      <w:jc w:val="both"/>
      <w:textDirection w:val="btLr"/>
      <w:textAlignment w:val="top"/>
      <w:outlineLvl w:val="0"/>
    </w:pPr>
    <w:rPr>
      <w:rFonts w:ascii="Arial" w:cs="Arial" w:hAnsi="Arial"/>
      <w:w w:val="100"/>
      <w:position w:val="-1"/>
      <w:sz w:val="22"/>
      <w:szCs w:val="20"/>
      <w:effect w:val="none"/>
      <w:vertAlign w:val="baseline"/>
      <w:cs w:val="0"/>
      <w:em w:val="none"/>
      <w:lang w:bidi="ar-SA" w:eastAsia="und" w:val="pt-BR"/>
    </w:rPr>
  </w:style>
  <w:style w:type="paragraph" w:styleId="Lista">
    <w:name w:val="Lista"/>
    <w:basedOn w:val="Corpodetexto"/>
    <w:next w:val="Lista"/>
    <w:autoRedefine w:val="0"/>
    <w:hidden w:val="0"/>
    <w:qFormat w:val="0"/>
    <w:pPr>
      <w:suppressAutoHyphens w:val="0"/>
      <w:spacing w:after="60" w:before="120" w:line="1" w:lineRule="atLeast"/>
      <w:ind w:leftChars="-1" w:rightChars="0" w:firstLineChars="-1"/>
      <w:jc w:val="both"/>
      <w:textDirection w:val="btLr"/>
      <w:textAlignment w:val="top"/>
      <w:outlineLvl w:val="0"/>
    </w:pPr>
    <w:rPr>
      <w:rFonts w:ascii="Arial" w:cs="Arial" w:hAnsi="Arial"/>
      <w:w w:val="100"/>
      <w:position w:val="-1"/>
      <w:sz w:val="22"/>
      <w:szCs w:val="20"/>
      <w:effect w:val="none"/>
      <w:vertAlign w:val="baseline"/>
      <w:cs w:val="0"/>
      <w:em w:val="none"/>
      <w:lang w:bidi="ar-SA" w:eastAsia="und" w:val="pt-BR"/>
    </w:rPr>
  </w:style>
  <w:style w:type="paragraph" w:styleId="Legenda">
    <w:name w:val="Legenda"/>
    <w:basedOn w:val="Normal"/>
    <w:next w:val="Legenda"/>
    <w:autoRedefine w:val="0"/>
    <w:hidden w:val="0"/>
    <w:qFormat w:val="0"/>
    <w:pPr>
      <w:suppressLineNumbers w:val="1"/>
      <w:suppressAutoHyphens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und" w:val="pt-BR"/>
    </w:rPr>
  </w:style>
  <w:style w:type="paragraph" w:styleId="Índice">
    <w:name w:val="Índice"/>
    <w:basedOn w:val="Normal"/>
    <w:next w:val="Índice"/>
    <w:autoRedefine w:val="0"/>
    <w:hidden w:val="0"/>
    <w:qFormat w:val="0"/>
    <w:pPr>
      <w:suppressLineNumbers w:val="1"/>
      <w:suppressAutoHyphens w:val="0"/>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und" w:eastAsia="und" w:val="und"/>
    </w:rPr>
  </w:style>
  <w:style w:type="paragraph" w:styleId="CabeçalhoeRodapé">
    <w:name w:val="Cabeçalho e Rodapé"/>
    <w:basedOn w:val="Normal"/>
    <w:next w:val="CabeçalhoeRodapé"/>
    <w:autoRedefine w:val="0"/>
    <w:hidden w:val="0"/>
    <w:qFormat w:val="0"/>
    <w:pPr>
      <w:suppressLineNumbers w:val="1"/>
      <w:tabs>
        <w:tab w:val="center" w:leader="none" w:pos="4819"/>
        <w:tab w:val="right" w:leader="none" w:pos="9638"/>
      </w:tabs>
      <w:suppressAutoHyphens w:val="0"/>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Cabeçalho">
    <w:name w:val="Cabeçalho"/>
    <w:basedOn w:val="Normal"/>
    <w:next w:val="Cabeçalho"/>
    <w:autoRedefine w:val="0"/>
    <w:hidden w:val="0"/>
    <w:qFormat w:val="0"/>
    <w:pPr>
      <w:numPr>
        <w:ilvl w:val="0"/>
        <w:numId w:val="8"/>
      </w:numPr>
      <w:tabs>
        <w:tab w:val="center" w:leader="none" w:pos="4419"/>
        <w:tab w:val="right" w:leader="none" w:pos="8838"/>
      </w:tabs>
      <w:suppressAutoHyphens w:val="0"/>
      <w:spacing w:after="60" w:before="120" w:line="1" w:lineRule="atLeast"/>
      <w:ind w:leftChars="-1" w:rightChars="0" w:firstLineChars="-1"/>
      <w:jc w:val="both"/>
      <w:textDirection w:val="btLr"/>
      <w:textAlignment w:val="top"/>
      <w:outlineLvl w:val="0"/>
    </w:pPr>
    <w:rPr>
      <w:rFonts w:ascii="Arial" w:cs="Arial" w:hAnsi="Arial"/>
      <w:w w:val="100"/>
      <w:position w:val="-1"/>
      <w:sz w:val="22"/>
      <w:szCs w:val="20"/>
      <w:effect w:val="none"/>
      <w:vertAlign w:val="baseline"/>
      <w:cs w:val="0"/>
      <w:em w:val="none"/>
      <w:lang w:bidi="ar-SA" w:eastAsia="und" w:val="und"/>
    </w:rPr>
  </w:style>
  <w:style w:type="paragraph" w:styleId="Rodapé">
    <w:name w:val="Rodapé"/>
    <w:basedOn w:val="Normal"/>
    <w:next w:val="Rodapé"/>
    <w:autoRedefine w:val="0"/>
    <w:hidden w:val="0"/>
    <w:qFormat w:val="0"/>
    <w:pPr>
      <w:tabs>
        <w:tab w:val="center" w:leader="none" w:pos="4419"/>
        <w:tab w:val="right" w:leader="none" w:pos="8838"/>
      </w:tabs>
      <w:suppressAutoHyphens w:val="0"/>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Recuodecorpodetexto">
    <w:name w:val="Recuo de corpo de texto"/>
    <w:basedOn w:val="Normal"/>
    <w:next w:val="Recuodecorpodetexto"/>
    <w:autoRedefine w:val="0"/>
    <w:hidden w:val="0"/>
    <w:qFormat w:val="0"/>
    <w:pPr>
      <w:suppressAutoHyphens w:val="0"/>
      <w:spacing w:line="1" w:lineRule="atLeast"/>
      <w:ind w:left="0" w:right="0" w:leftChars="-1" w:rightChars="0" w:firstLine="708" w:firstLineChars="-1"/>
      <w:textDirection w:val="btLr"/>
      <w:textAlignment w:val="top"/>
      <w:outlineLvl w:val="0"/>
    </w:pPr>
    <w:rPr>
      <w:w w:val="100"/>
      <w:position w:val="-1"/>
      <w:sz w:val="22"/>
      <w:szCs w:val="24"/>
      <w:effect w:val="none"/>
      <w:vertAlign w:val="baseline"/>
      <w:cs w:val="0"/>
      <w:em w:val="none"/>
      <w:lang w:bidi="ar-SA" w:eastAsia="und" w:val="pt-BR"/>
    </w:rPr>
  </w:style>
  <w:style w:type="paragraph" w:styleId="Recuodecorpodetexto21">
    <w:name w:val="Recuo de corpo de texto 21"/>
    <w:basedOn w:val="Normal"/>
    <w:next w:val="Recuodecorpodetexto21"/>
    <w:autoRedefine w:val="0"/>
    <w:hidden w:val="0"/>
    <w:qFormat w:val="0"/>
    <w:pPr>
      <w:suppressAutoHyphens w:val="0"/>
      <w:spacing w:line="1" w:lineRule="atLeast"/>
      <w:ind w:left="629" w:right="0" w:leftChars="-1" w:rightChars="0" w:firstLine="709" w:firstLineChars="-1"/>
      <w:jc w:val="both"/>
      <w:textDirection w:val="btLr"/>
      <w:textAlignment w:val="top"/>
      <w:outlineLvl w:val="0"/>
    </w:pPr>
    <w:rPr>
      <w:b w:val="1"/>
      <w:bCs w:val="1"/>
      <w:w w:val="100"/>
      <w:position w:val="-1"/>
      <w:sz w:val="24"/>
      <w:szCs w:val="24"/>
      <w:effect w:val="none"/>
      <w:vertAlign w:val="baseline"/>
      <w:cs w:val="0"/>
      <w:em w:val="none"/>
      <w:lang w:bidi="ar-SA" w:eastAsia="und" w:val="pt-BR"/>
    </w:rPr>
  </w:style>
  <w:style w:type="paragraph" w:styleId="Recuodecorpodetexto31">
    <w:name w:val="Recuo de corpo de texto 31"/>
    <w:basedOn w:val="Normal"/>
    <w:next w:val="Recuodecorpodetexto31"/>
    <w:autoRedefine w:val="0"/>
    <w:hidden w:val="0"/>
    <w:qFormat w:val="0"/>
    <w:pPr>
      <w:suppressAutoHyphens w:val="0"/>
      <w:spacing w:line="1" w:lineRule="atLeast"/>
      <w:ind w:left="900" w:right="0" w:leftChars="-1" w:rightChars="0" w:firstLine="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Textodecomentário1">
    <w:name w:val="Texto de comentário1"/>
    <w:basedOn w:val="Normal"/>
    <w:next w:val="Textodecomentário1"/>
    <w:autoRedefine w:val="0"/>
    <w:hidden w:val="0"/>
    <w:qFormat w:val="0"/>
    <w:pPr>
      <w:numPr>
        <w:ilvl w:val="0"/>
        <w:numId w:val="2"/>
      </w:numPr>
      <w:suppressAutoHyphens w:val="0"/>
      <w:spacing w:line="1" w:lineRule="atLeast"/>
      <w:ind w:leftChars="-1" w:rightChars="0" w:firstLineChars="-1"/>
      <w:jc w:val="both"/>
      <w:textDirection w:val="btLr"/>
      <w:textAlignment w:val="top"/>
      <w:outlineLvl w:val="0"/>
    </w:pPr>
    <w:rPr>
      <w:w w:val="100"/>
      <w:position w:val="-1"/>
      <w:sz w:val="20"/>
      <w:szCs w:val="20"/>
      <w:effect w:val="none"/>
      <w:vertAlign w:val="baseline"/>
      <w:cs w:val="0"/>
      <w:em w:val="none"/>
      <w:lang w:bidi="ar-SA" w:eastAsia="und" w:val="pt-BR"/>
    </w:rPr>
  </w:style>
  <w:style w:type="paragraph" w:styleId="Textodenotaderodapé">
    <w:name w:val="Texto de nota de rodapé"/>
    <w:basedOn w:val="Normal"/>
    <w:next w:val="Textodenotaderodapé"/>
    <w:autoRedefine w:val="0"/>
    <w:hidden w:val="0"/>
    <w:qFormat w:val="0"/>
    <w:pPr>
      <w:tabs>
        <w:tab w:val="left" w:leader="none" w:pos="900"/>
      </w:tabs>
      <w:suppressAutoHyphens w:val="0"/>
      <w:spacing w:after="60" w:before="120" w:line="1" w:lineRule="atLeast"/>
      <w:ind w:left="357" w:right="0" w:leftChars="-1" w:rightChars="0" w:hanging="357" w:firstLineChars="-1"/>
      <w:jc w:val="both"/>
      <w:textDirection w:val="btLr"/>
      <w:textAlignment w:val="top"/>
      <w:outlineLvl w:val="0"/>
    </w:pPr>
    <w:rPr>
      <w:rFonts w:ascii="Arial" w:cs="Arial" w:hAnsi="Arial"/>
      <w:w w:val="100"/>
      <w:position w:val="-1"/>
      <w:sz w:val="20"/>
      <w:szCs w:val="20"/>
      <w:effect w:val="none"/>
      <w:vertAlign w:val="baseline"/>
      <w:cs w:val="0"/>
      <w:em w:val="none"/>
      <w:lang w:bidi="ar-SA" w:eastAsia="und" w:val="pt-BR"/>
    </w:rPr>
  </w:style>
  <w:style w:type="paragraph" w:styleId="Textodebalão">
    <w:name w:val="Texto de balão"/>
    <w:basedOn w:val="Normal"/>
    <w:next w:val="Textodebalão"/>
    <w:autoRedefine w:val="0"/>
    <w:hidden w:val="0"/>
    <w:qFormat w:val="0"/>
    <w:pPr>
      <w:suppressAutoHyphens w:val="0"/>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und" w:val="pt-BR"/>
    </w:rPr>
  </w:style>
  <w:style w:type="paragraph" w:styleId="Sumário2">
    <w:name w:val="Sumário 2"/>
    <w:basedOn w:val="Normal"/>
    <w:next w:val="Normal"/>
    <w:autoRedefine w:val="0"/>
    <w:hidden w:val="0"/>
    <w:qFormat w:val="0"/>
    <w:pPr>
      <w:tabs>
        <w:tab w:val="right" w:leader="dot" w:pos="9089"/>
      </w:tabs>
      <w:suppressAutoHyphens w:val="0"/>
      <w:spacing w:line="1" w:lineRule="atLeast"/>
      <w:ind w:left="240" w:right="0" w:leftChars="-1" w:rightChars="0" w:firstLine="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Corpodetexto21">
    <w:name w:val="Corpo de texto 21"/>
    <w:basedOn w:val="Normal"/>
    <w:next w:val="Corpodetexto21"/>
    <w:autoRedefine w:val="0"/>
    <w:hidden w:val="0"/>
    <w:qFormat w:val="0"/>
    <w:pPr>
      <w:suppressAutoHyphens w:val="0"/>
      <w:spacing w:after="120" w:before="0" w:line="480" w:lineRule="auto"/>
      <w:ind w:leftChars="-1" w:rightChars="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Corpodetexto31">
    <w:name w:val="Corpo de texto 31"/>
    <w:basedOn w:val="Normal"/>
    <w:next w:val="Corpodetexto31"/>
    <w:autoRedefine w:val="0"/>
    <w:hidden w:val="0"/>
    <w:qFormat w:val="0"/>
    <w:pPr>
      <w:suppressAutoHyphens w:val="0"/>
      <w:spacing w:after="120" w:before="0" w:line="1" w:lineRule="atLeast"/>
      <w:ind w:leftChars="-1" w:rightChars="0" w:firstLineChars="-1"/>
      <w:textDirection w:val="btLr"/>
      <w:textAlignment w:val="top"/>
      <w:outlineLvl w:val="0"/>
    </w:pPr>
    <w:rPr>
      <w:w w:val="100"/>
      <w:position w:val="-1"/>
      <w:sz w:val="16"/>
      <w:szCs w:val="16"/>
      <w:effect w:val="none"/>
      <w:vertAlign w:val="baseline"/>
      <w:cs w:val="0"/>
      <w:em w:val="none"/>
      <w:lang w:bidi="ar-SA" w:eastAsia="und" w:val="pt-BR"/>
    </w:rPr>
  </w:style>
  <w:style w:type="paragraph" w:styleId="Textoembloco1">
    <w:name w:val="Texto em bloco1"/>
    <w:basedOn w:val="Normal"/>
    <w:next w:val="Textoembloco1"/>
    <w:autoRedefine w:val="0"/>
    <w:hidden w:val="0"/>
    <w:qFormat w:val="0"/>
    <w:pPr>
      <w:suppressAutoHyphens w:val="0"/>
      <w:spacing w:after="0" w:before="240" w:line="1" w:lineRule="atLeast"/>
      <w:ind w:left="426" w:right="567" w:leftChars="-1" w:rightChars="0" w:firstLine="567" w:firstLineChars="-1"/>
      <w:jc w:val="both"/>
      <w:textDirection w:val="btLr"/>
      <w:textAlignment w:val="top"/>
      <w:outlineLvl w:val="0"/>
    </w:pPr>
    <w:rPr>
      <w:rFonts w:ascii="Arial" w:cs="Arial" w:hAnsi="Arial"/>
      <w:w w:val="100"/>
      <w:position w:val="-1"/>
      <w:sz w:val="24"/>
      <w:szCs w:val="20"/>
      <w:effect w:val="none"/>
      <w:vertAlign w:val="baseline"/>
      <w:cs w:val="0"/>
      <w:em w:val="none"/>
      <w:lang w:bidi="ar-SA" w:eastAsia="und" w:val="pt-BR"/>
    </w:rPr>
  </w:style>
  <w:style w:type="paragraph" w:styleId="Normal(Web)">
    <w:name w:val="Normal (Web)"/>
    <w:basedOn w:val="Normal"/>
    <w:next w:val="Normal(Web)"/>
    <w:autoRedefine w:val="0"/>
    <w:hidden w:val="0"/>
    <w:qFormat w:val="0"/>
    <w:pPr>
      <w:suppressAutoHyphens w:val="0"/>
      <w:spacing w:after="280" w:before="280" w:line="1" w:lineRule="atLeast"/>
      <w:ind w:leftChars="-1" w:rightChars="0" w:firstLineChars="-1"/>
      <w:textDirection w:val="btLr"/>
      <w:textAlignment w:val="top"/>
      <w:outlineLvl w:val="0"/>
    </w:pPr>
    <w:rPr>
      <w:color w:val="000000"/>
      <w:w w:val="100"/>
      <w:position w:val="-1"/>
      <w:sz w:val="24"/>
      <w:szCs w:val="24"/>
      <w:effect w:val="none"/>
      <w:vertAlign w:val="baseline"/>
      <w:cs w:val="0"/>
      <w:em w:val="none"/>
      <w:lang w:bidi="ar-SA" w:eastAsia="und" w:val="pt-BR"/>
    </w:rPr>
  </w:style>
  <w:style w:type="paragraph" w:styleId="Sumário3">
    <w:name w:val="Sumário 3"/>
    <w:basedOn w:val="Normal"/>
    <w:next w:val="Normal"/>
    <w:autoRedefine w:val="0"/>
    <w:hidden w:val="0"/>
    <w:qFormat w:val="0"/>
    <w:pPr>
      <w:suppressAutoHyphens w:val="0"/>
      <w:spacing w:line="1" w:lineRule="atLeast"/>
      <w:ind w:left="480" w:right="0" w:leftChars="-1" w:rightChars="0" w:firstLine="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ParágrafodaLista">
    <w:name w:val="Parágrafo da Lista"/>
    <w:basedOn w:val="Normal"/>
    <w:next w:val="ParágrafodaLista"/>
    <w:autoRedefine w:val="0"/>
    <w:hidden w:val="0"/>
    <w:qFormat w:val="0"/>
    <w:pPr>
      <w:suppressAutoHyphens w:val="0"/>
      <w:spacing w:line="1" w:lineRule="atLeast"/>
      <w:ind w:left="708" w:right="0" w:leftChars="-1" w:rightChars="0" w:firstLine="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Default">
    <w:name w:val="Default"/>
    <w:next w:val="Default"/>
    <w:autoRedefine w:val="0"/>
    <w:hidden w:val="0"/>
    <w:qFormat w:val="0"/>
    <w:pPr>
      <w:suppressAutoHyphens w:val="0"/>
      <w:autoSpaceDE w:val="0"/>
      <w:spacing w:line="1" w:lineRule="atLeast"/>
      <w:ind w:leftChars="-1" w:rightChars="0" w:firstLineChars="-1"/>
      <w:textDirection w:val="btLr"/>
      <w:textAlignment w:val="top"/>
      <w:outlineLvl w:val="0"/>
    </w:pPr>
    <w:rPr>
      <w:rFonts w:ascii="Book Antiqua" w:cs="Book Antiqua" w:hAnsi="Book Antiqua"/>
      <w:color w:val="000000"/>
      <w:w w:val="100"/>
      <w:position w:val="-1"/>
      <w:sz w:val="24"/>
      <w:szCs w:val="24"/>
      <w:effect w:val="none"/>
      <w:vertAlign w:val="baseline"/>
      <w:cs w:val="0"/>
      <w:em w:val="none"/>
      <w:lang w:bidi="ar-SA" w:eastAsia="zh-CN" w:val="pt-BR"/>
    </w:rPr>
  </w:style>
  <w:style w:type="paragraph" w:styleId="Nivel01">
    <w:name w:val="Nivel 01"/>
    <w:basedOn w:val="Título1,TRTítulo1,EMENTA,2headline"/>
    <w:next w:val="Normal"/>
    <w:autoRedefine w:val="0"/>
    <w:hidden w:val="0"/>
    <w:qFormat w:val="0"/>
    <w:pPr>
      <w:keepNext w:val="1"/>
      <w:keepLines w:val="1"/>
      <w:numPr>
        <w:ilvl w:val="0"/>
        <w:numId w:val="4"/>
      </w:numPr>
      <w:tabs>
        <w:tab w:val="left" w:leader="none" w:pos="360"/>
        <w:tab w:val="left" w:leader="none" w:pos="567"/>
        <w:tab w:val="left" w:leader="none" w:pos="900"/>
      </w:tabs>
      <w:suppressAutoHyphens w:val="0"/>
      <w:spacing w:after="288" w:before="288" w:line="312" w:lineRule="auto"/>
      <w:ind w:left="900" w:right="0" w:leftChars="-1" w:rightChars="0" w:hanging="360" w:firstLineChars="-1"/>
      <w:jc w:val="both"/>
      <w:textDirection w:val="btLr"/>
      <w:textAlignment w:val="top"/>
      <w:outlineLvl w:val="9"/>
    </w:pPr>
    <w:rPr>
      <w:rFonts w:ascii="Arial" w:cs="Arial" w:eastAsia="MS Gothic" w:hAnsi="Arial"/>
      <w:b w:val="1"/>
      <w:bCs w:val="1"/>
      <w:w w:val="100"/>
      <w:kern w:val="0"/>
      <w:position w:val="-1"/>
      <w:sz w:val="20"/>
      <w:szCs w:val="20"/>
      <w:effect w:val="none"/>
      <w:vertAlign w:val="baseline"/>
      <w:cs w:val="0"/>
      <w:em w:val="none"/>
      <w:lang w:bidi="ar-SA" w:eastAsia="und" w:val="pt-BR"/>
    </w:rPr>
  </w:style>
  <w:style w:type="paragraph" w:styleId="Nivel2">
    <w:name w:val="Nivel 2"/>
    <w:basedOn w:val="Normal"/>
    <w:next w:val="Nivel2"/>
    <w:autoRedefine w:val="0"/>
    <w:hidden w:val="0"/>
    <w:qFormat w:val="0"/>
    <w:pPr>
      <w:numPr>
        <w:ilvl w:val="0"/>
        <w:numId w:val="4"/>
      </w:numPr>
      <w:tabs>
        <w:tab w:val="left" w:leader="none" w:pos="1080"/>
      </w:tabs>
      <w:suppressAutoHyphens w:val="0"/>
      <w:spacing w:after="120" w:before="120" w:line="276" w:lineRule="auto"/>
      <w:ind w:left="0" w:right="0" w:leftChars="-1" w:rightChars="0" w:firstLine="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und" w:val="pt-BR"/>
    </w:rPr>
  </w:style>
  <w:style w:type="paragraph" w:styleId="Nivel3">
    <w:name w:val="Nivel 3"/>
    <w:basedOn w:val="Normal"/>
    <w:next w:val="Nivel3"/>
    <w:autoRedefine w:val="0"/>
    <w:hidden w:val="0"/>
    <w:qFormat w:val="0"/>
    <w:pPr>
      <w:numPr>
        <w:ilvl w:val="0"/>
        <w:numId w:val="4"/>
      </w:numPr>
      <w:suppressAutoHyphens w:val="0"/>
      <w:spacing w:after="120" w:before="120" w:line="276" w:lineRule="auto"/>
      <w:ind w:left="284" w:right="0" w:leftChars="-1" w:rightChars="0" w:firstLine="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und" w:val="pt-BR"/>
    </w:rPr>
  </w:style>
  <w:style w:type="paragraph" w:styleId="Nivel4">
    <w:name w:val="Nivel 4"/>
    <w:basedOn w:val="Nivel3"/>
    <w:next w:val="Nivel4"/>
    <w:autoRedefine w:val="0"/>
    <w:hidden w:val="0"/>
    <w:qFormat w:val="0"/>
    <w:pPr>
      <w:numPr>
        <w:ilvl w:val="0"/>
        <w:numId w:val="4"/>
      </w:numPr>
      <w:tabs>
        <w:tab w:val="left" w:leader="none" w:pos="2520"/>
      </w:tabs>
      <w:suppressAutoHyphens w:val="0"/>
      <w:spacing w:after="120" w:before="120" w:line="276" w:lineRule="auto"/>
      <w:ind w:left="567" w:right="0" w:leftChars="-1" w:rightChars="0" w:firstLine="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und" w:val="pt-BR"/>
    </w:rPr>
  </w:style>
  <w:style w:type="paragraph" w:styleId="Nivel5">
    <w:name w:val="Nivel 5"/>
    <w:basedOn w:val="Nivel4"/>
    <w:next w:val="Nivel5"/>
    <w:autoRedefine w:val="0"/>
    <w:hidden w:val="0"/>
    <w:qFormat w:val="0"/>
    <w:pPr>
      <w:numPr>
        <w:ilvl w:val="0"/>
        <w:numId w:val="4"/>
      </w:numPr>
      <w:tabs>
        <w:tab w:val="left" w:leader="none" w:pos="2520"/>
        <w:tab w:val="left" w:leader="none" w:pos="2880"/>
      </w:tabs>
      <w:suppressAutoHyphens w:val="0"/>
      <w:spacing w:after="120" w:before="120" w:line="276" w:lineRule="auto"/>
      <w:ind w:left="851" w:right="0" w:leftChars="-1" w:rightChars="0" w:firstLine="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und" w:val="pt-BR"/>
    </w:rPr>
  </w:style>
  <w:style w:type="paragraph" w:styleId="Nível3-R">
    <w:name w:val="Nível 3-R"/>
    <w:basedOn w:val="Nivel3"/>
    <w:next w:val="Nível3-R"/>
    <w:autoRedefine w:val="0"/>
    <w:hidden w:val="0"/>
    <w:qFormat w:val="0"/>
    <w:pPr>
      <w:numPr>
        <w:ilvl w:val="0"/>
        <w:numId w:val="8"/>
      </w:numPr>
      <w:suppressAutoHyphens w:val="0"/>
      <w:spacing w:after="120" w:before="120" w:line="276" w:lineRule="auto"/>
      <w:ind w:left="284" w:right="0" w:leftChars="-1" w:rightChars="0" w:firstLine="0" w:firstLineChars="-1"/>
      <w:jc w:val="both"/>
      <w:textDirection w:val="btLr"/>
      <w:textAlignment w:val="top"/>
      <w:outlineLvl w:val="0"/>
    </w:pPr>
    <w:rPr>
      <w:rFonts w:ascii="Arial" w:cs="Arial" w:eastAsia="MS Mincho" w:hAnsi="Arial"/>
      <w:i w:val="1"/>
      <w:iCs w:val="1"/>
      <w:color w:val="ff0000"/>
      <w:w w:val="100"/>
      <w:position w:val="-1"/>
      <w:sz w:val="20"/>
      <w:szCs w:val="20"/>
      <w:effect w:val="none"/>
      <w:vertAlign w:val="baseline"/>
      <w:cs w:val="0"/>
      <w:em w:val="none"/>
      <w:lang w:bidi="ar-SA" w:eastAsia="und" w:val="pt-BR"/>
    </w:rPr>
  </w:style>
  <w:style w:type="paragraph" w:styleId="Conteúdodatabela">
    <w:name w:val="Conteúdo da tabela"/>
    <w:basedOn w:val="Normal"/>
    <w:next w:val="Conteúdodatabela"/>
    <w:autoRedefine w:val="0"/>
    <w:hidden w:val="0"/>
    <w:qFormat w:val="0"/>
    <w:pPr>
      <w:widowControl w:val="0"/>
      <w:suppressLineNumbers w:val="1"/>
      <w:suppressAutoHyphens w:val="0"/>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und" w:val="pt-BR"/>
    </w:rPr>
  </w:style>
  <w:style w:type="paragraph" w:styleId="Títulodetabela">
    <w:name w:val="Título de tabela"/>
    <w:basedOn w:val="Conteúdodatabela"/>
    <w:next w:val="Títulodetabela"/>
    <w:autoRedefine w:val="0"/>
    <w:hidden w:val="0"/>
    <w:qFormat w:val="0"/>
    <w:pPr>
      <w:widowControl w:val="0"/>
      <w:suppressLineNumbers w:val="1"/>
      <w:suppressAutoHyphens w:val="0"/>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und" w:val="pt-BR"/>
    </w:rPr>
  </w:style>
  <w:style w:type="character" w:styleId="WW8Num2z7">
    <w:name w:val="WW8Num2z7"/>
    <w:next w:val="WW8Num2z7"/>
    <w:autoRedefine w:val="0"/>
    <w:hidden w:val="0"/>
    <w:qFormat w:val="0"/>
    <w:rPr>
      <w:w w:val="100"/>
      <w:position w:val="-1"/>
      <w:effect w:val="none"/>
      <w:vertAlign w:val="baseline"/>
      <w:cs w:val="0"/>
      <w:em w:val="none"/>
      <w:lang/>
    </w:rPr>
  </w:style>
  <w:style w:type="numbering" w:styleId="Estilo1">
    <w:name w:val="Estilo1"/>
    <w:next w:val="Estilo1"/>
    <w:autoRedefine w:val="0"/>
    <w:hidden w:val="0"/>
    <w:qFormat w:val="0"/>
    <w:pPr>
      <w:numPr>
        <w:ilvl w:val="0"/>
        <w:numId w:val="15"/>
      </w:numPr>
      <w:suppressAutoHyphens w:val="1"/>
      <w:spacing w:line="1" w:lineRule="atLeast"/>
      <w:ind w:leftChars="-1" w:rightChars="0" w:firstLineChars="-1"/>
      <w:textDirection w:val="btLr"/>
      <w:textAlignment w:val="top"/>
      <w:outlineLvl w:val="0"/>
    </w:pPr>
  </w:style>
  <w:style w:type="character" w:styleId="Título9Char">
    <w:name w:val="Título 9 Char"/>
    <w:next w:val="Título9Char"/>
    <w:autoRedefine w:val="0"/>
    <w:hidden w:val="0"/>
    <w:qFormat w:val="0"/>
    <w:rPr>
      <w:rFonts w:ascii="Cambria" w:hAnsi="Cambria"/>
      <w:i w:val="1"/>
      <w:iCs w:val="1"/>
      <w:spacing w:val="5"/>
      <w:w w:val="100"/>
      <w:position w:val="-1"/>
      <w:effect w:val="none"/>
      <w:vertAlign w:val="baseline"/>
      <w:cs w:val="0"/>
      <w:em w:val="none"/>
      <w:lang w:eastAsia="en-US"/>
    </w:rPr>
  </w:style>
  <w:style w:type="character" w:styleId="normaltextrun">
    <w:name w:val="normaltextrun"/>
    <w:basedOn w:val="Fonteparág.padrão"/>
    <w:next w:val="normaltextrun"/>
    <w:autoRedefine w:val="0"/>
    <w:hidden w:val="0"/>
    <w:qFormat w:val="0"/>
    <w:rPr>
      <w:w w:val="100"/>
      <w:position w:val="-1"/>
      <w:effect w:val="none"/>
      <w:vertAlign w:val="baseline"/>
      <w:cs w:val="0"/>
      <w:em w:val="none"/>
      <w:lang/>
    </w:rPr>
  </w:style>
  <w:style w:type="character" w:styleId="ParágrafodaListaChar">
    <w:name w:val="Parágrafo da Lista Char"/>
    <w:next w:val="ParágrafodaListaChar"/>
    <w:autoRedefine w:val="0"/>
    <w:hidden w:val="0"/>
    <w:qFormat w:val="0"/>
    <w:rPr>
      <w:w w:val="100"/>
      <w:position w:val="-1"/>
      <w:sz w:val="24"/>
      <w:szCs w:val="24"/>
      <w:effect w:val="none"/>
      <w:vertAlign w:val="baseline"/>
      <w:cs w:val="0"/>
      <w:em w:val="none"/>
      <w:lang w:eastAsia="und"/>
    </w:rPr>
  </w:style>
  <w:style w:type="paragraph" w:styleId="Padrão">
    <w:name w:val="Padrão"/>
    <w:next w:val="Padrão"/>
    <w:autoRedefine w:val="0"/>
    <w:hidden w:val="0"/>
    <w:qFormat w:val="0"/>
    <w:pPr>
      <w:tabs>
        <w:tab w:val="left" w:leader="none" w:pos="708"/>
      </w:tabs>
      <w:suppressAutoHyphens w:val="0"/>
      <w:spacing w:after="160" w:line="259" w:lineRule="auto"/>
      <w:ind w:leftChars="-1" w:rightChars="0" w:firstLineChars="-1"/>
      <w:textDirection w:val="btLr"/>
      <w:textAlignment w:val="top"/>
      <w:outlineLvl w:val="0"/>
    </w:pPr>
    <w:rPr>
      <w:w w:val="100"/>
      <w:position w:val="-1"/>
      <w:sz w:val="24"/>
      <w:szCs w:val="24"/>
      <w:effect w:val="none"/>
      <w:vertAlign w:val="baseline"/>
      <w:cs w:val="0"/>
      <w:em w:val="none"/>
      <w:lang w:bidi="hi-IN" w:eastAsia="zh-CN" w:val="pt-B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55.0" w:type="dxa"/>
        <w:left w:w="55.0" w:type="dxa"/>
        <w:bottom w:w="55.0" w:type="dxa"/>
        <w:right w:w="55.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70.0" w:type="dxa"/>
        <w:bottom w:w="0.0" w:type="dxa"/>
        <w:right w:w="70.0" w:type="dxa"/>
      </w:tblCellMar>
    </w:tblPr>
  </w:style>
  <w:style w:type="table" w:styleId="Table8">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gov.br/compras/pt-br" TargetMode="External"/><Relationship Id="rId22" Type="http://schemas.openxmlformats.org/officeDocument/2006/relationships/hyperlink" Target="http://www.planalto.gov.br/ccivil_03/Decreto-Lei/Del5452.htm#tituloviia" TargetMode="External"/><Relationship Id="rId21" Type="http://schemas.openxmlformats.org/officeDocument/2006/relationships/hyperlink" Target="https://www.gov.br/compras/pt-br" TargetMode="External"/><Relationship Id="rId24" Type="http://schemas.openxmlformats.org/officeDocument/2006/relationships/hyperlink" Target="https://www.gov.br/compras/pt-br" TargetMode="External"/><Relationship Id="rId23" Type="http://schemas.openxmlformats.org/officeDocument/2006/relationships/hyperlink" Target="http://www.tst.jus.br/certida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gov.br/compras/pt-br" TargetMode="External"/><Relationship Id="rId26" Type="http://schemas.openxmlformats.org/officeDocument/2006/relationships/hyperlink" Target="https://www.gov.br/compras/pt-br" TargetMode="External"/><Relationship Id="rId25" Type="http://schemas.openxmlformats.org/officeDocument/2006/relationships/hyperlink" Target="http://www.alerj.rj.gov.br" TargetMode="External"/><Relationship Id="rId28" Type="http://schemas.openxmlformats.org/officeDocument/2006/relationships/hyperlink" Target="https://www.gov.br/compras/pt-br" TargetMode="External"/><Relationship Id="rId27" Type="http://schemas.openxmlformats.org/officeDocument/2006/relationships/hyperlink" Target="http://www.alerj.rj.gov.br"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1.xml"/><Relationship Id="rId7" Type="http://schemas.openxmlformats.org/officeDocument/2006/relationships/hyperlink" Target="http://www.alerj.rj.gov.br" TargetMode="External"/><Relationship Id="rId8" Type="http://schemas.openxmlformats.org/officeDocument/2006/relationships/hyperlink" Target="https://www.gov.br/compras/pt-br" TargetMode="External"/><Relationship Id="rId11" Type="http://schemas.openxmlformats.org/officeDocument/2006/relationships/hyperlink" Target="https://www.gov.br/compras/pt-br" TargetMode="External"/><Relationship Id="rId10"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art7" TargetMode="External"/><Relationship Id="rId12" Type="http://schemas.openxmlformats.org/officeDocument/2006/relationships/hyperlink" Target="https://www.gov.br/compras/pt-br" TargetMode="External"/><Relationship Id="rId15" Type="http://schemas.openxmlformats.org/officeDocument/2006/relationships/hyperlink" Target="http://www.planalto.gov.br/ccivil_03/_ato2019-2022/2021/lei/L14133.htm#art16" TargetMode="External"/><Relationship Id="rId14"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art42" TargetMode="External"/><Relationship Id="rId16" Type="http://schemas.openxmlformats.org/officeDocument/2006/relationships/hyperlink" Target="https://www.planalto.gov.br/ccivil_03/leis/lcp/lcp123.htm#art3" TargetMode="External"/><Relationship Id="rId19"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art4%C2%A7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BookAntiqua-regular.ttf"/><Relationship Id="rId2" Type="http://schemas.openxmlformats.org/officeDocument/2006/relationships/font" Target="fonts/BookAntiqua-bold.ttf"/><Relationship Id="rId3" Type="http://schemas.openxmlformats.org/officeDocument/2006/relationships/font" Target="fonts/BookAntiqua-italic.ttf"/><Relationship Id="rId4" Type="http://schemas.openxmlformats.org/officeDocument/2006/relationships/font" Target="fonts/BookAntiqua-boldItalic.ttf"/><Relationship Id="rId10" Type="http://schemas.openxmlformats.org/officeDocument/2006/relationships/font" Target="fonts/Rasa-boldItalic.ttf"/><Relationship Id="rId9" Type="http://schemas.openxmlformats.org/officeDocument/2006/relationships/font" Target="fonts/Rasa-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Rasa-regular.ttf"/><Relationship Id="rId8" Type="http://schemas.openxmlformats.org/officeDocument/2006/relationships/font" Target="fonts/Rasa-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Btv7nhz/4PzKhLC1gIecOnlfaQ==">CgMxLjAyDmgudHBmZXpmbGI3b2J2Mg5oLjhnbnBhM3R6dXE3cDIOaC5xOGtxd3kyMTMwdWMyDmguZmdiZnRrZDdndXlyMg5oLjFiN2VneWJpenFxbTIOaC54MHh2b2FuZzg2cXcyD2lkLmxpYjB1cnNsZDNyZzIPaWQuZzkwMTgxZXptajF2Mg5oLnd6bXhwbWttaHhvOTIOaC5wNDVoaHJ0bXU1dTcyDmguZnB1eDVic2h1dmUyMg5oLnd5ZjRpcDRxZm95YTIOaC54bWc1M3FsOTRvOW04AHIhMW1qaU14ZWtDamVsbmZ0LVVhNjVRbXozYXdYVzJTcHd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2025-06-16T15:39:00Z</dcterms:created>
  <dc:creator>licitacao</dc:creator>
</cp:coreProperties>
</file>

<file path=docProps/custom.xml><?xml version="1.0" encoding="utf-8"?>
<Properties xmlns="http://schemas.openxmlformats.org/officeDocument/2006/custom-properties" xmlns:vt="http://schemas.openxmlformats.org/officeDocument/2006/docPropsVTypes"/>
</file>